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E570" w14:textId="77777777" w:rsidR="00E755ED" w:rsidRDefault="00E755ED" w:rsidP="00E755ED">
      <w:pPr>
        <w:rPr>
          <w:rFonts w:hint="cs"/>
          <w:rtl/>
        </w:rPr>
      </w:pPr>
      <w:r>
        <w:rPr>
          <w:rFonts w:hint="eastAsia"/>
          <w:rtl/>
        </w:rPr>
        <w:t>בס</w:t>
      </w:r>
      <w:r>
        <w:rPr>
          <w:rtl/>
        </w:rPr>
        <w:t>"</w:t>
      </w:r>
      <w:r>
        <w:rPr>
          <w:rFonts w:hint="eastAsia"/>
          <w:rtl/>
        </w:rPr>
        <w:t>ד</w:t>
      </w:r>
      <w:r>
        <w:rPr>
          <w:rtl/>
        </w:rPr>
        <w:t xml:space="preserve">                                                                                                          </w:t>
      </w:r>
      <w:r>
        <w:rPr>
          <w:rFonts w:hint="eastAsia"/>
          <w:rtl/>
        </w:rPr>
        <w:t>ו</w:t>
      </w:r>
      <w:r>
        <w:rPr>
          <w:rtl/>
        </w:rPr>
        <w:t>' ניסן תשס"</w:t>
      </w:r>
      <w:r>
        <w:rPr>
          <w:rFonts w:hint="eastAsia"/>
          <w:rtl/>
        </w:rPr>
        <w:t>ד</w:t>
      </w:r>
    </w:p>
    <w:p w14:paraId="6A06DCD1" w14:textId="77777777" w:rsidR="00E755ED" w:rsidRDefault="00E755ED" w:rsidP="00E755ED">
      <w:pPr>
        <w:rPr>
          <w:rtl/>
        </w:rPr>
      </w:pPr>
    </w:p>
    <w:p w14:paraId="245223AE" w14:textId="77777777" w:rsidR="00E755ED" w:rsidRDefault="00E755ED" w:rsidP="00E755ED">
      <w:pPr>
        <w:jc w:val="center"/>
        <w:rPr>
          <w:b/>
          <w:bCs/>
          <w:rtl/>
        </w:rPr>
      </w:pPr>
      <w:r>
        <w:rPr>
          <w:rFonts w:hint="eastAsia"/>
          <w:b/>
          <w:bCs/>
          <w:rtl/>
        </w:rPr>
        <w:t>הלכות</w:t>
      </w:r>
      <w:r>
        <w:rPr>
          <w:b/>
          <w:bCs/>
          <w:rtl/>
        </w:rPr>
        <w:t xml:space="preserve"> חופה וקידושין</w:t>
      </w:r>
    </w:p>
    <w:p w14:paraId="7E2F974F" w14:textId="77777777" w:rsidR="00E755ED" w:rsidRDefault="00E755ED" w:rsidP="00E755ED">
      <w:pPr>
        <w:rPr>
          <w:rFonts w:hint="cs"/>
          <w:rtl/>
        </w:rPr>
      </w:pPr>
    </w:p>
    <w:p w14:paraId="02CCAE62" w14:textId="77777777" w:rsidR="00E755ED" w:rsidRDefault="00E755ED" w:rsidP="00E755ED">
      <w:pPr>
        <w:ind w:right="540"/>
        <w:jc w:val="both"/>
        <w:rPr>
          <w:rtl/>
        </w:rPr>
      </w:pPr>
      <w:r>
        <w:rPr>
          <w:rFonts w:hint="cs"/>
          <w:rtl/>
        </w:rPr>
        <w:t>נכתב ע"י: הרב יצחק אושינסקי (כל הזכויות שמורות)</w:t>
      </w:r>
    </w:p>
    <w:p w14:paraId="014AA2AC" w14:textId="77777777" w:rsidR="00E755ED" w:rsidRDefault="00E755ED" w:rsidP="00E755ED">
      <w:pPr>
        <w:jc w:val="both"/>
        <w:rPr>
          <w:rtl/>
        </w:rPr>
      </w:pPr>
    </w:p>
    <w:p w14:paraId="274F5563" w14:textId="77777777" w:rsidR="00E755ED" w:rsidRDefault="00E755ED" w:rsidP="00E755ED">
      <w:pPr>
        <w:jc w:val="both"/>
        <w:rPr>
          <w:rtl/>
        </w:rPr>
      </w:pPr>
      <w:r>
        <w:rPr>
          <w:rFonts w:hint="eastAsia"/>
          <w:rtl/>
        </w:rPr>
        <w:t>בהצלחה</w:t>
      </w:r>
    </w:p>
    <w:p w14:paraId="298B8A95" w14:textId="77777777" w:rsidR="00E755ED" w:rsidRDefault="00E755ED" w:rsidP="00E755ED">
      <w:pPr>
        <w:jc w:val="both"/>
        <w:rPr>
          <w:rFonts w:hint="cs"/>
          <w:b/>
          <w:bCs/>
          <w:rtl/>
        </w:rPr>
      </w:pPr>
    </w:p>
    <w:p w14:paraId="695031BB" w14:textId="77777777" w:rsidR="00E755ED" w:rsidRDefault="00E755ED" w:rsidP="00E755ED">
      <w:pPr>
        <w:rPr>
          <w:b/>
          <w:bCs/>
          <w:rtl/>
        </w:rPr>
      </w:pPr>
      <w:r>
        <w:rPr>
          <w:b/>
          <w:bCs/>
          <w:szCs w:val="28"/>
          <w:rtl/>
        </w:rPr>
        <w:t xml:space="preserve">1. </w:t>
      </w:r>
      <w:r>
        <w:rPr>
          <w:rFonts w:hint="eastAsia"/>
          <w:b/>
          <w:bCs/>
          <w:rtl/>
        </w:rPr>
        <w:t>מצוות</w:t>
      </w:r>
      <w:r>
        <w:rPr>
          <w:b/>
          <w:bCs/>
          <w:rtl/>
        </w:rPr>
        <w:t xml:space="preserve"> פרו ורבו:</w:t>
      </w:r>
    </w:p>
    <w:p w14:paraId="4490D2F3" w14:textId="77777777" w:rsidR="00E755ED" w:rsidRDefault="00E755ED" w:rsidP="00E755ED">
      <w:pPr>
        <w:numPr>
          <w:ilvl w:val="0"/>
          <w:numId w:val="1"/>
        </w:numPr>
        <w:rPr>
          <w:b/>
          <w:bCs/>
          <w:rtl/>
        </w:rPr>
      </w:pPr>
      <w:r>
        <w:rPr>
          <w:rFonts w:hint="eastAsia"/>
          <w:b/>
          <w:bCs/>
          <w:rtl/>
        </w:rPr>
        <w:t>נולדו</w:t>
      </w:r>
      <w:r>
        <w:rPr>
          <w:b/>
          <w:bCs/>
          <w:rtl/>
        </w:rPr>
        <w:t xml:space="preserve"> לאדם בן ובת ונפטרו, באלו אופנים </w:t>
      </w:r>
      <w:r>
        <w:rPr>
          <w:rFonts w:hint="eastAsia"/>
          <w:b/>
          <w:bCs/>
          <w:rtl/>
        </w:rPr>
        <w:t>קיים</w:t>
      </w:r>
      <w:r>
        <w:rPr>
          <w:b/>
          <w:bCs/>
          <w:rtl/>
        </w:rPr>
        <w:t xml:space="preserve"> מצווה זו ובאלו אופנים לא קיים, פרט.</w:t>
      </w:r>
    </w:p>
    <w:p w14:paraId="02F987C0" w14:textId="77777777" w:rsidR="00E755ED" w:rsidRDefault="00E755ED" w:rsidP="00E755ED">
      <w:pPr>
        <w:numPr>
          <w:ilvl w:val="0"/>
          <w:numId w:val="1"/>
        </w:numPr>
        <w:rPr>
          <w:b/>
          <w:bCs/>
          <w:rtl/>
        </w:rPr>
      </w:pPr>
      <w:r>
        <w:rPr>
          <w:rFonts w:hint="eastAsia"/>
          <w:b/>
          <w:bCs/>
          <w:rtl/>
        </w:rPr>
        <w:t>הוליד</w:t>
      </w:r>
      <w:r>
        <w:rPr>
          <w:b/>
          <w:bCs/>
          <w:rtl/>
        </w:rPr>
        <w:t xml:space="preserve"> בן ובת, ואולם הבן הינו סריס או ממזר, האם קיים מצווה זו.</w:t>
      </w:r>
    </w:p>
    <w:p w14:paraId="39D99190" w14:textId="77777777" w:rsidR="00E755ED" w:rsidRDefault="00E755ED" w:rsidP="00E755ED">
      <w:pPr>
        <w:numPr>
          <w:ilvl w:val="0"/>
          <w:numId w:val="1"/>
        </w:numPr>
        <w:rPr>
          <w:b/>
          <w:bCs/>
          <w:rtl/>
        </w:rPr>
      </w:pPr>
      <w:r>
        <w:rPr>
          <w:rFonts w:hint="eastAsia"/>
          <w:b/>
          <w:bCs/>
          <w:rtl/>
        </w:rPr>
        <w:t>גוי</w:t>
      </w:r>
      <w:r>
        <w:rPr>
          <w:b/>
          <w:bCs/>
          <w:rtl/>
        </w:rPr>
        <w:t xml:space="preserve"> שהתגייר, האם מקיים מצווה זו בבניו שנולדו לו </w:t>
      </w:r>
      <w:r>
        <w:rPr>
          <w:rFonts w:hint="eastAsia"/>
          <w:b/>
          <w:bCs/>
          <w:rtl/>
        </w:rPr>
        <w:t>קודם</w:t>
      </w:r>
      <w:r>
        <w:rPr>
          <w:b/>
          <w:bCs/>
          <w:rtl/>
        </w:rPr>
        <w:t xml:space="preserve"> הגיור, באר.</w:t>
      </w:r>
    </w:p>
    <w:p w14:paraId="6AB21FB9" w14:textId="77777777" w:rsidR="00E755ED" w:rsidRDefault="00E755ED" w:rsidP="00E755ED">
      <w:pPr>
        <w:rPr>
          <w:rFonts w:hint="cs"/>
          <w:b/>
          <w:bCs/>
          <w:rtl/>
        </w:rPr>
      </w:pPr>
    </w:p>
    <w:p w14:paraId="4E77E7F4" w14:textId="77777777" w:rsidR="00E755ED" w:rsidRDefault="00E755ED" w:rsidP="00E755ED">
      <w:pPr>
        <w:rPr>
          <w:rFonts w:hint="cs"/>
          <w:rtl/>
        </w:rPr>
      </w:pPr>
      <w:r>
        <w:rPr>
          <w:rFonts w:hint="cs"/>
          <w:rtl/>
        </w:rPr>
        <w:t>א. שו"ע סי' א סע' ו-ז. הסוגיה ביבמות סב ע"א.</w:t>
      </w:r>
    </w:p>
    <w:p w14:paraId="690A5D1F" w14:textId="77777777" w:rsidR="00E755ED" w:rsidRDefault="00E755ED" w:rsidP="00E755ED">
      <w:pPr>
        <w:jc w:val="both"/>
        <w:rPr>
          <w:rFonts w:hint="cs"/>
          <w:rtl/>
        </w:rPr>
      </w:pPr>
      <w:r>
        <w:rPr>
          <w:rFonts w:hint="cs"/>
          <w:rtl/>
        </w:rPr>
        <w:t xml:space="preserve">מחלוקת בגמ' האם בהיו לו בנים ומתו קיים פר"ו או לא. בב"י </w:t>
      </w:r>
      <w:r>
        <w:rPr>
          <w:rtl/>
        </w:rPr>
        <w:t>–</w:t>
      </w:r>
      <w:r>
        <w:rPr>
          <w:rFonts w:hint="cs"/>
          <w:rtl/>
        </w:rPr>
        <w:t xml:space="preserve"> מהטור משמע שאם הבן והבת מתו והניח כל אחד מהם בן, קיים (דבאו מזכר ונקבה) וכן אם הניחו כ"א בת. ואולם דעת הרמב"ם היא שבני הבנים צריכים להיות זכר ונקבה שבאו מזכר ונקבה.</w:t>
      </w:r>
    </w:p>
    <w:p w14:paraId="4DA3542A" w14:textId="77777777" w:rsidR="00E755ED" w:rsidRDefault="00E755ED" w:rsidP="00E755ED">
      <w:pPr>
        <w:jc w:val="both"/>
        <w:rPr>
          <w:rFonts w:hint="cs"/>
          <w:rtl/>
        </w:rPr>
      </w:pPr>
    </w:p>
    <w:p w14:paraId="0DE0AA4D" w14:textId="77777777" w:rsidR="00E755ED" w:rsidRDefault="00E755ED" w:rsidP="00E755ED">
      <w:pPr>
        <w:jc w:val="both"/>
        <w:rPr>
          <w:rFonts w:hint="cs"/>
          <w:rtl/>
        </w:rPr>
      </w:pPr>
      <w:r>
        <w:rPr>
          <w:rFonts w:hint="cs"/>
          <w:rtl/>
        </w:rPr>
        <w:t xml:space="preserve">שו"ע </w:t>
      </w:r>
      <w:r>
        <w:rPr>
          <w:rtl/>
        </w:rPr>
        <w:t>–</w:t>
      </w:r>
      <w:r>
        <w:rPr>
          <w:rFonts w:hint="cs"/>
          <w:rtl/>
        </w:rPr>
        <w:t xml:space="preserve"> פוסק כרמב"ם שקיים המצווה רק אם הוליד זכר ונקבה והשאירו זכר ונקבה (משניהם יחד). ואפי' אם הנקבה בת הזכר והזכר בנה של הנקבה. אך אם הניח א' מהם זכר ונקבה והשני לא הניח, לא קיים.      </w:t>
      </w:r>
    </w:p>
    <w:p w14:paraId="7EF1F3AE" w14:textId="77777777" w:rsidR="00E755ED" w:rsidRDefault="00E755ED" w:rsidP="00E755ED">
      <w:pPr>
        <w:rPr>
          <w:rFonts w:hint="cs"/>
          <w:b/>
          <w:bCs/>
          <w:rtl/>
        </w:rPr>
      </w:pPr>
    </w:p>
    <w:p w14:paraId="231E64C1" w14:textId="77777777" w:rsidR="00E755ED" w:rsidRDefault="00E755ED" w:rsidP="00E755ED">
      <w:pPr>
        <w:jc w:val="both"/>
        <w:rPr>
          <w:rFonts w:hint="cs"/>
          <w:rtl/>
        </w:rPr>
      </w:pPr>
      <w:r>
        <w:rPr>
          <w:rFonts w:hint="cs"/>
          <w:rtl/>
        </w:rPr>
        <w:t xml:space="preserve">ועי' ב"ש ט </w:t>
      </w:r>
      <w:r>
        <w:rPr>
          <w:rtl/>
        </w:rPr>
        <w:t>–</w:t>
      </w:r>
      <w:r>
        <w:rPr>
          <w:rFonts w:hint="cs"/>
          <w:rtl/>
        </w:rPr>
        <w:t xml:space="preserve"> שהביא בזה מחל' משולשת. לשו"ע - בעי שישאירו זכר ונקבה. ואולם שני זכרים או שתי נקבות לא מהני. לתוס' </w:t>
      </w:r>
      <w:r>
        <w:rPr>
          <w:rtl/>
        </w:rPr>
        <w:t>–</w:t>
      </w:r>
      <w:r>
        <w:rPr>
          <w:rFonts w:hint="cs"/>
          <w:rtl/>
        </w:rPr>
        <w:t xml:space="preserve"> שני זכרים שבאו מזכר ונקבה מהני. לטור </w:t>
      </w:r>
      <w:r>
        <w:rPr>
          <w:rtl/>
        </w:rPr>
        <w:t>–</w:t>
      </w:r>
      <w:r>
        <w:rPr>
          <w:rFonts w:hint="cs"/>
          <w:rtl/>
        </w:rPr>
        <w:t xml:space="preserve"> אפי' שתי נקבות שבאו מזכר ונקבה מהני. וכן בח"מ ז.</w:t>
      </w:r>
    </w:p>
    <w:p w14:paraId="600C1468" w14:textId="77777777" w:rsidR="00E755ED" w:rsidRDefault="00E755ED" w:rsidP="00E755ED">
      <w:pPr>
        <w:jc w:val="both"/>
        <w:rPr>
          <w:rFonts w:hint="cs"/>
          <w:rtl/>
        </w:rPr>
      </w:pPr>
    </w:p>
    <w:p w14:paraId="4A77C0E2" w14:textId="77777777" w:rsidR="00E755ED" w:rsidRDefault="00E755ED" w:rsidP="00E755ED">
      <w:pPr>
        <w:jc w:val="both"/>
        <w:rPr>
          <w:rFonts w:hint="cs"/>
          <w:rtl/>
        </w:rPr>
      </w:pPr>
      <w:r>
        <w:rPr>
          <w:rFonts w:hint="cs"/>
          <w:rtl/>
        </w:rPr>
        <w:t xml:space="preserve">ועי' ב"ש י כמה פרטי דינים בזה.  ב' זכרים שהניחו זכר ונקבה, לא קיים. אם הבן קיים והבת מתה והניחה בת, קיים. אך באופן זה והניחה בן, לא קיים. </w:t>
      </w:r>
    </w:p>
    <w:p w14:paraId="6F2F758A" w14:textId="77777777" w:rsidR="00E755ED" w:rsidRDefault="00E755ED" w:rsidP="00E755ED">
      <w:pPr>
        <w:rPr>
          <w:rFonts w:hint="cs"/>
          <w:b/>
          <w:bCs/>
          <w:rtl/>
        </w:rPr>
      </w:pPr>
    </w:p>
    <w:p w14:paraId="0ABD2E5D" w14:textId="77777777" w:rsidR="00E755ED" w:rsidRDefault="00E755ED" w:rsidP="00E755ED">
      <w:pPr>
        <w:rPr>
          <w:rFonts w:hint="cs"/>
          <w:rtl/>
        </w:rPr>
      </w:pPr>
      <w:r>
        <w:rPr>
          <w:rFonts w:hint="cs"/>
          <w:rtl/>
        </w:rPr>
        <w:t xml:space="preserve">ב. סריס </w:t>
      </w:r>
      <w:r>
        <w:rPr>
          <w:rtl/>
        </w:rPr>
        <w:t>–</w:t>
      </w:r>
      <w:r>
        <w:rPr>
          <w:rFonts w:hint="cs"/>
          <w:rtl/>
        </w:rPr>
        <w:t xml:space="preserve"> שו"ע ה, שלא קיים. ממזר </w:t>
      </w:r>
      <w:r>
        <w:rPr>
          <w:rtl/>
        </w:rPr>
        <w:t>–</w:t>
      </w:r>
      <w:r>
        <w:rPr>
          <w:rFonts w:hint="cs"/>
          <w:rtl/>
        </w:rPr>
        <w:t xml:space="preserve"> רמ"א ו, שקיים פר"ו.</w:t>
      </w:r>
    </w:p>
    <w:p w14:paraId="16A869BF" w14:textId="77777777" w:rsidR="00E755ED" w:rsidRDefault="00E755ED" w:rsidP="00E755ED">
      <w:pPr>
        <w:jc w:val="both"/>
        <w:rPr>
          <w:rFonts w:hint="cs"/>
          <w:rtl/>
        </w:rPr>
      </w:pPr>
      <w:r>
        <w:rPr>
          <w:rFonts w:hint="cs"/>
          <w:rtl/>
        </w:rPr>
        <w:t xml:space="preserve">אודות סריס </w:t>
      </w:r>
      <w:r>
        <w:rPr>
          <w:rtl/>
        </w:rPr>
        <w:t>–</w:t>
      </w:r>
      <w:r>
        <w:rPr>
          <w:rFonts w:hint="cs"/>
          <w:rtl/>
        </w:rPr>
        <w:t xml:space="preserve"> עי' ב"ש ח וח"מ ו </w:t>
      </w:r>
      <w:r>
        <w:rPr>
          <w:rtl/>
        </w:rPr>
        <w:t>–</w:t>
      </w:r>
      <w:r>
        <w:rPr>
          <w:rFonts w:hint="cs"/>
          <w:rtl/>
        </w:rPr>
        <w:t xml:space="preserve"> שאם הבן ראוי להוליד אבל נשא איילונית (או שלא מתחתן </w:t>
      </w:r>
      <w:r>
        <w:rPr>
          <w:rtl/>
        </w:rPr>
        <w:t>–</w:t>
      </w:r>
      <w:r>
        <w:rPr>
          <w:rFonts w:hint="cs"/>
          <w:rtl/>
        </w:rPr>
        <w:t xml:space="preserve"> ח"מ, ופת"ש מסתפק בזה), קיים האב המצוה.</w:t>
      </w:r>
    </w:p>
    <w:p w14:paraId="55ED948F" w14:textId="77777777" w:rsidR="00E755ED" w:rsidRDefault="00E755ED" w:rsidP="00E755ED">
      <w:pPr>
        <w:rPr>
          <w:rFonts w:hint="cs"/>
          <w:rtl/>
        </w:rPr>
      </w:pPr>
    </w:p>
    <w:p w14:paraId="1669196E" w14:textId="77777777" w:rsidR="00E755ED" w:rsidRDefault="00E755ED" w:rsidP="00E755ED">
      <w:pPr>
        <w:jc w:val="both"/>
        <w:rPr>
          <w:rFonts w:hint="cs"/>
          <w:rtl/>
        </w:rPr>
      </w:pPr>
      <w:r>
        <w:rPr>
          <w:rFonts w:hint="cs"/>
          <w:rtl/>
        </w:rPr>
        <w:t xml:space="preserve">אודות ממזר </w:t>
      </w:r>
      <w:r>
        <w:rPr>
          <w:rtl/>
        </w:rPr>
        <w:t>–</w:t>
      </w:r>
      <w:r>
        <w:rPr>
          <w:rFonts w:hint="cs"/>
          <w:rtl/>
        </w:rPr>
        <w:t xml:space="preserve"> עי' ב"ש יא </w:t>
      </w:r>
      <w:r>
        <w:rPr>
          <w:rtl/>
        </w:rPr>
        <w:t>–</w:t>
      </w:r>
      <w:r>
        <w:rPr>
          <w:rFonts w:hint="cs"/>
          <w:rtl/>
        </w:rPr>
        <w:t xml:space="preserve"> בספר חסידים כתב שלא קיים בממזר פר"ו. דממזר אינו חי. ומבאר הב"ש שהס"ח אירי בלא ידוע שהוא ממזר, שאז אינו חי, אבל אם ידוע שהוא ממזר, הוא חי, והאב קיים פר"ו.</w:t>
      </w:r>
    </w:p>
    <w:p w14:paraId="59013E84" w14:textId="77777777" w:rsidR="00E755ED" w:rsidRDefault="00E755ED" w:rsidP="00E755ED">
      <w:pPr>
        <w:rPr>
          <w:rFonts w:hint="cs"/>
          <w:rtl/>
        </w:rPr>
      </w:pPr>
    </w:p>
    <w:p w14:paraId="1FC83894" w14:textId="77777777" w:rsidR="00E755ED" w:rsidRDefault="00E755ED" w:rsidP="00E755ED">
      <w:pPr>
        <w:rPr>
          <w:rFonts w:hint="cs"/>
          <w:rtl/>
        </w:rPr>
      </w:pPr>
    </w:p>
    <w:p w14:paraId="5F2F4B73" w14:textId="77777777" w:rsidR="00E755ED" w:rsidRDefault="00E755ED" w:rsidP="00E755ED">
      <w:pPr>
        <w:rPr>
          <w:rFonts w:hint="cs"/>
          <w:rtl/>
        </w:rPr>
      </w:pPr>
      <w:r>
        <w:rPr>
          <w:rFonts w:hint="cs"/>
          <w:rtl/>
        </w:rPr>
        <w:t xml:space="preserve">ג שו"ע סעיף ז, יבמות סב. שם איתא שאם היו לו בנים בהיותו עכו"ם ונתגייר הוא והם, קיים המצוה. </w:t>
      </w:r>
    </w:p>
    <w:p w14:paraId="346E51C5" w14:textId="77777777" w:rsidR="00E755ED" w:rsidRDefault="00E755ED" w:rsidP="00E755ED">
      <w:pPr>
        <w:rPr>
          <w:rFonts w:hint="cs"/>
          <w:rtl/>
        </w:rPr>
      </w:pPr>
    </w:p>
    <w:p w14:paraId="0743C7FD" w14:textId="77777777" w:rsidR="00E755ED" w:rsidRDefault="00E755ED" w:rsidP="00E755ED">
      <w:pPr>
        <w:rPr>
          <w:rFonts w:hint="cs"/>
          <w:rtl/>
        </w:rPr>
      </w:pPr>
      <w:r>
        <w:rPr>
          <w:rFonts w:hint="cs"/>
          <w:rtl/>
        </w:rPr>
        <w:t>ועי' ב"ש ב המבאר (בשם תוס'), דלמרות שגר שנתגייר כקטן שנולד דמי, בכ"ז קיים, משום שבנכרותו זרעו מיוחס אחריו, וא"כ קיים המצוה כבר בהיותו גוי (משא"כ עבד, שזרעו אינו מיוחס אחריו).</w:t>
      </w:r>
    </w:p>
    <w:p w14:paraId="4E5BEB15" w14:textId="77777777" w:rsidR="00E755ED" w:rsidRDefault="00E755ED" w:rsidP="00E755ED">
      <w:pPr>
        <w:rPr>
          <w:rFonts w:hint="cs"/>
          <w:rtl/>
        </w:rPr>
      </w:pPr>
    </w:p>
    <w:p w14:paraId="37566AFB" w14:textId="77777777" w:rsidR="00E755ED" w:rsidRDefault="00E755ED" w:rsidP="00E755ED">
      <w:pPr>
        <w:rPr>
          <w:rFonts w:hint="cs"/>
          <w:b/>
          <w:bCs/>
          <w:rtl/>
        </w:rPr>
      </w:pPr>
      <w:r>
        <w:rPr>
          <w:rFonts w:hint="cs"/>
          <w:rtl/>
        </w:rPr>
        <w:t xml:space="preserve">האם צריכים גם הבנים להתגייר כדי שיקיים אביהם המצוה? בשו"ע מובא "ונתגייר הוא והם", ועי' ב"ש שם שמביא מחלוקת בנידון זה, לרמב"ם </w:t>
      </w:r>
      <w:r>
        <w:rPr>
          <w:rtl/>
        </w:rPr>
        <w:t>–</w:t>
      </w:r>
      <w:r>
        <w:rPr>
          <w:rFonts w:hint="cs"/>
          <w:rtl/>
        </w:rPr>
        <w:t xml:space="preserve"> דוקא שהתגיירו גם הם, ואילו לתוס' </w:t>
      </w:r>
      <w:r>
        <w:rPr>
          <w:rtl/>
        </w:rPr>
        <w:t>–</w:t>
      </w:r>
      <w:r>
        <w:rPr>
          <w:rFonts w:hint="cs"/>
          <w:rtl/>
        </w:rPr>
        <w:t xml:space="preserve"> אפי' שהם לא התגיירו, ושו"ע כרמב"ם. </w:t>
      </w:r>
    </w:p>
    <w:p w14:paraId="0952FDAC" w14:textId="77777777" w:rsidR="00E755ED" w:rsidRDefault="00E755ED" w:rsidP="00E755ED">
      <w:pPr>
        <w:rPr>
          <w:rFonts w:hint="cs"/>
          <w:b/>
          <w:bCs/>
          <w:rtl/>
        </w:rPr>
      </w:pPr>
    </w:p>
    <w:p w14:paraId="4FDA64D5" w14:textId="77777777" w:rsidR="00E755ED" w:rsidRDefault="00E755ED" w:rsidP="00E755ED">
      <w:pPr>
        <w:rPr>
          <w:b/>
          <w:bCs/>
          <w:rtl/>
        </w:rPr>
      </w:pPr>
      <w:r>
        <w:rPr>
          <w:b/>
          <w:bCs/>
          <w:rtl/>
        </w:rPr>
        <w:t xml:space="preserve">2 . האם נאמן אב לומר על בנו שאינו ממנו </w:t>
      </w:r>
      <w:r>
        <w:rPr>
          <w:rFonts w:hint="eastAsia"/>
          <w:b/>
          <w:bCs/>
          <w:rtl/>
        </w:rPr>
        <w:t>והוא</w:t>
      </w:r>
      <w:r>
        <w:rPr>
          <w:b/>
          <w:bCs/>
          <w:rtl/>
        </w:rPr>
        <w:t xml:space="preserve"> ממזר. חלק בין כמה מקרים.</w:t>
      </w:r>
    </w:p>
    <w:p w14:paraId="085B25CF" w14:textId="77777777" w:rsidR="00E755ED" w:rsidRDefault="00E755ED" w:rsidP="00E755ED">
      <w:pPr>
        <w:rPr>
          <w:rFonts w:hint="cs"/>
          <w:b/>
          <w:bCs/>
          <w:rtl/>
        </w:rPr>
      </w:pPr>
      <w:r>
        <w:rPr>
          <w:b/>
          <w:bCs/>
          <w:rtl/>
        </w:rPr>
        <w:t xml:space="preserve"> </w:t>
      </w:r>
    </w:p>
    <w:p w14:paraId="2BC6354A" w14:textId="77777777" w:rsidR="00E755ED" w:rsidRDefault="00E755ED" w:rsidP="00E755ED">
      <w:pPr>
        <w:rPr>
          <w:rFonts w:hint="cs"/>
          <w:rtl/>
        </w:rPr>
      </w:pPr>
      <w:r>
        <w:rPr>
          <w:rFonts w:hint="cs"/>
          <w:rtl/>
        </w:rPr>
        <w:t>שו"ע סי' ד סע' כט מגמרא קידושין עח ע"ב, שהאב נאמן מדין יכיר לומר על אחד מבניו שאינו בנו. והוא ממזר (ועי' ב"ש ס"ק נב האם הוי ממזר ודאי או ספק).</w:t>
      </w:r>
    </w:p>
    <w:p w14:paraId="6DF72F79" w14:textId="77777777" w:rsidR="00E755ED" w:rsidRDefault="00E755ED" w:rsidP="00E755ED">
      <w:pPr>
        <w:rPr>
          <w:rFonts w:hint="cs"/>
          <w:rtl/>
        </w:rPr>
      </w:pPr>
      <w:r>
        <w:rPr>
          <w:rFonts w:hint="cs"/>
          <w:rtl/>
        </w:rPr>
        <w:t>ומוסיף השו"ע, שכשיש לבן בנים, לא נאמן האב גם על הבן עצמו.</w:t>
      </w:r>
    </w:p>
    <w:p w14:paraId="3EE51BC2" w14:textId="77777777" w:rsidR="00E755ED" w:rsidRDefault="00E755ED" w:rsidP="00E755ED">
      <w:pPr>
        <w:rPr>
          <w:rFonts w:hint="cs"/>
          <w:rtl/>
        </w:rPr>
      </w:pPr>
      <w:r>
        <w:rPr>
          <w:rFonts w:hint="cs"/>
          <w:rtl/>
        </w:rPr>
        <w:lastRenderedPageBreak/>
        <w:t>כמו"כ שם ברמ"א שאם האשה אומרת כנגדו שנתעברה מכותי או עבד, הולד כשר, שהרי לא יכול להכחישה בזה (ומנכרי, אין הולד ממזר).</w:t>
      </w:r>
    </w:p>
    <w:p w14:paraId="7666C368" w14:textId="77777777" w:rsidR="00E755ED" w:rsidRDefault="00E755ED" w:rsidP="00E755ED">
      <w:pPr>
        <w:rPr>
          <w:rFonts w:hint="cs"/>
          <w:rtl/>
        </w:rPr>
      </w:pPr>
      <w:r>
        <w:rPr>
          <w:rFonts w:hint="cs"/>
          <w:rtl/>
        </w:rPr>
        <w:t xml:space="preserve">עוד תנאי שם ברמ"א </w:t>
      </w:r>
      <w:r>
        <w:rPr>
          <w:rtl/>
        </w:rPr>
        <w:t>–</w:t>
      </w:r>
      <w:r>
        <w:rPr>
          <w:rFonts w:hint="cs"/>
          <w:rtl/>
        </w:rPr>
        <w:t xml:space="preserve"> נאמן האב רק כשלא היתה לבן חזקת כשרות ע"פ האב.</w:t>
      </w:r>
    </w:p>
    <w:p w14:paraId="5F635621" w14:textId="77777777" w:rsidR="00E755ED" w:rsidRDefault="00E755ED" w:rsidP="00E755ED">
      <w:pPr>
        <w:rPr>
          <w:rFonts w:hint="cs"/>
          <w:rtl/>
        </w:rPr>
      </w:pPr>
      <w:r>
        <w:rPr>
          <w:rFonts w:hint="cs"/>
          <w:rtl/>
        </w:rPr>
        <w:t>עוד מביא שם בשם ת"ה שרק על בן מאשתו נשואה והוא בחזקתו, רק עליו נאמן האב שהוא ממזר (ולא על בנו מפנויה).</w:t>
      </w:r>
    </w:p>
    <w:p w14:paraId="00EC18D1" w14:textId="77777777" w:rsidR="00E755ED" w:rsidRDefault="00E755ED" w:rsidP="00E755ED">
      <w:pPr>
        <w:rPr>
          <w:rFonts w:hint="cs"/>
          <w:rtl/>
        </w:rPr>
      </w:pPr>
      <w:r>
        <w:rPr>
          <w:rFonts w:hint="cs"/>
          <w:rtl/>
        </w:rPr>
        <w:t>ובפת"ש לז מביא ג' דעות שונות בזה:</w:t>
      </w:r>
    </w:p>
    <w:p w14:paraId="7C80C1D2" w14:textId="77777777" w:rsidR="00E755ED" w:rsidRDefault="00E755ED" w:rsidP="00E755ED">
      <w:pPr>
        <w:rPr>
          <w:rFonts w:hint="cs"/>
          <w:rtl/>
        </w:rPr>
      </w:pPr>
      <w:r>
        <w:rPr>
          <w:rFonts w:hint="cs"/>
          <w:rtl/>
        </w:rPr>
        <w:t>י"א (בה"ג), שרק ע"י הכרת בכורה נאמן האב לומר שאינו בנו.</w:t>
      </w:r>
    </w:p>
    <w:p w14:paraId="72988275" w14:textId="77777777" w:rsidR="00E755ED" w:rsidRDefault="00E755ED" w:rsidP="00E755ED">
      <w:pPr>
        <w:rPr>
          <w:rFonts w:hint="cs"/>
          <w:rtl/>
        </w:rPr>
      </w:pPr>
      <w:r>
        <w:rPr>
          <w:rFonts w:hint="cs"/>
          <w:rtl/>
        </w:rPr>
        <w:t>י"א (תוס' ריד) שנאמן האב רק כשלא מכחישתו האם.</w:t>
      </w:r>
    </w:p>
    <w:p w14:paraId="5FD1C0E8" w14:textId="77777777" w:rsidR="00E755ED" w:rsidRDefault="00E755ED" w:rsidP="00E755ED">
      <w:pPr>
        <w:rPr>
          <w:rFonts w:hint="cs"/>
          <w:rtl/>
        </w:rPr>
      </w:pPr>
      <w:r>
        <w:rPr>
          <w:rFonts w:hint="cs"/>
          <w:rtl/>
        </w:rPr>
        <w:t>וי"א (ריא"ז בש"ג) שנאמן רק באומר שהוא בנו והוא ממזר (ולא כשאומר שאינו בנו).</w:t>
      </w:r>
    </w:p>
    <w:p w14:paraId="0CE26E9C" w14:textId="77777777" w:rsidR="00E755ED" w:rsidRDefault="00E755ED" w:rsidP="00E755ED">
      <w:pPr>
        <w:rPr>
          <w:rFonts w:hint="cs"/>
          <w:b/>
          <w:bCs/>
          <w:rtl/>
        </w:rPr>
      </w:pPr>
    </w:p>
    <w:p w14:paraId="65BA007B" w14:textId="77777777" w:rsidR="00E755ED" w:rsidRDefault="00E755ED" w:rsidP="00E755ED">
      <w:pPr>
        <w:rPr>
          <w:b/>
          <w:bCs/>
          <w:rtl/>
        </w:rPr>
      </w:pPr>
      <w:r>
        <w:rPr>
          <w:b/>
          <w:bCs/>
          <w:rtl/>
        </w:rPr>
        <w:t xml:space="preserve">3. פרט ובאר עם מי יכולים להינשא </w:t>
      </w:r>
      <w:r>
        <w:rPr>
          <w:rFonts w:hint="eastAsia"/>
          <w:b/>
          <w:bCs/>
          <w:rtl/>
        </w:rPr>
        <w:t>המובאים</w:t>
      </w:r>
      <w:r>
        <w:rPr>
          <w:b/>
          <w:bCs/>
          <w:rtl/>
        </w:rPr>
        <w:t xml:space="preserve"> ברשימה דלהלן: ממזר, שתוקי ואסופי, קראים ואנוסים.</w:t>
      </w:r>
    </w:p>
    <w:p w14:paraId="2BB15629" w14:textId="77777777" w:rsidR="00E755ED" w:rsidRDefault="00E755ED" w:rsidP="00E755ED">
      <w:pPr>
        <w:rPr>
          <w:rFonts w:hint="cs"/>
          <w:b/>
          <w:bCs/>
          <w:rtl/>
        </w:rPr>
      </w:pPr>
    </w:p>
    <w:p w14:paraId="4D4336D0" w14:textId="77777777" w:rsidR="00E755ED" w:rsidRDefault="00E755ED" w:rsidP="00E755ED">
      <w:pPr>
        <w:rPr>
          <w:rFonts w:hint="cs"/>
          <w:rtl/>
        </w:rPr>
      </w:pPr>
      <w:r>
        <w:rPr>
          <w:rFonts w:hint="cs"/>
          <w:rtl/>
        </w:rPr>
        <w:t>ע"פ שו"ע סי' ד (התשובה נכתבה בקיצור):</w:t>
      </w:r>
    </w:p>
    <w:p w14:paraId="269AB430" w14:textId="77777777" w:rsidR="00E755ED" w:rsidRDefault="00E755ED" w:rsidP="00E755ED">
      <w:pPr>
        <w:rPr>
          <w:rFonts w:hint="cs"/>
          <w:rtl/>
        </w:rPr>
      </w:pPr>
    </w:p>
    <w:p w14:paraId="17FF5B20" w14:textId="77777777" w:rsidR="00E755ED" w:rsidRDefault="00E755ED" w:rsidP="00E755ED">
      <w:pPr>
        <w:rPr>
          <w:rFonts w:hint="cs"/>
          <w:rtl/>
        </w:rPr>
      </w:pPr>
      <w:r>
        <w:rPr>
          <w:rFonts w:hint="cs"/>
          <w:rtl/>
        </w:rPr>
        <w:t>ממזר: יכול להינשא רק עם גרים (לא איקרי קהל) או עם ממזרים אחרים. את זרעו יכול לטהר כשישא שפחה וישחרר הולד. שאר הפרטים מובאים שם בסימן.</w:t>
      </w:r>
    </w:p>
    <w:p w14:paraId="3A578B41" w14:textId="77777777" w:rsidR="00E755ED" w:rsidRDefault="00E755ED" w:rsidP="00E755ED">
      <w:pPr>
        <w:rPr>
          <w:rFonts w:hint="cs"/>
          <w:rtl/>
        </w:rPr>
      </w:pPr>
    </w:p>
    <w:p w14:paraId="4B861208" w14:textId="77777777" w:rsidR="00E755ED" w:rsidRDefault="00E755ED" w:rsidP="00E755ED">
      <w:pPr>
        <w:rPr>
          <w:rFonts w:hint="cs"/>
          <w:rtl/>
        </w:rPr>
      </w:pPr>
      <w:r>
        <w:rPr>
          <w:rFonts w:hint="cs"/>
          <w:rtl/>
        </w:rPr>
        <w:t>שתוקי ואסופי: הינם ספק ממזר ויכולים להינשא רק עם גרים. לא יכולים להינשא עם ממזר ודאי ולא עם ספק ממזר. האם יכול להינשא עם שפחה לטהר זרעו, לכאורה נ"מ בין טעם ר"ת לטעם הרמב"ם ועי' עוד בפת"ש ס"ק כד באיזה אופן כן יוכלו להינשא עם שפחה לטהר זרעם.</w:t>
      </w:r>
    </w:p>
    <w:p w14:paraId="716E9971" w14:textId="77777777" w:rsidR="00E755ED" w:rsidRDefault="00E755ED" w:rsidP="00E755ED">
      <w:pPr>
        <w:rPr>
          <w:rFonts w:hint="cs"/>
          <w:rtl/>
        </w:rPr>
      </w:pPr>
    </w:p>
    <w:p w14:paraId="3B016A67" w14:textId="77777777" w:rsidR="00E755ED" w:rsidRDefault="00E755ED" w:rsidP="00E755ED">
      <w:pPr>
        <w:rPr>
          <w:rFonts w:hint="cs"/>
          <w:rtl/>
        </w:rPr>
      </w:pPr>
      <w:r>
        <w:rPr>
          <w:rFonts w:hint="cs"/>
          <w:rtl/>
        </w:rPr>
        <w:t>קראים: רמ"א סוף סימן ד, שמעמדם הוא כספק ממזרים (מהטעם המובא שם בט"ז). ועי' פת"ש המחלק בין קבוע לפירש.</w:t>
      </w:r>
    </w:p>
    <w:p w14:paraId="405BD00D" w14:textId="77777777" w:rsidR="00E755ED" w:rsidRDefault="00E755ED" w:rsidP="00E755ED">
      <w:pPr>
        <w:rPr>
          <w:rFonts w:hint="cs"/>
          <w:rtl/>
        </w:rPr>
      </w:pPr>
    </w:p>
    <w:p w14:paraId="1D496C60" w14:textId="77777777" w:rsidR="00E755ED" w:rsidRDefault="00E755ED" w:rsidP="00E755ED">
      <w:pPr>
        <w:rPr>
          <w:rFonts w:hint="cs"/>
          <w:rtl/>
        </w:rPr>
      </w:pPr>
      <w:r>
        <w:rPr>
          <w:rFonts w:hint="cs"/>
          <w:rtl/>
        </w:rPr>
        <w:t>אנוסים: הרמ"א שם כותב שמעמדם כשאר הגרים ומותר להתחתן בם.</w:t>
      </w:r>
    </w:p>
    <w:p w14:paraId="24CF56B3" w14:textId="77777777" w:rsidR="00E755ED" w:rsidRDefault="00E755ED" w:rsidP="00E755ED">
      <w:pPr>
        <w:rPr>
          <w:rFonts w:hint="cs"/>
          <w:b/>
          <w:bCs/>
          <w:rtl/>
        </w:rPr>
      </w:pPr>
    </w:p>
    <w:p w14:paraId="413DD0DE" w14:textId="77777777" w:rsidR="00E755ED" w:rsidRDefault="00E755ED" w:rsidP="00E755ED">
      <w:pPr>
        <w:rPr>
          <w:b/>
          <w:bCs/>
          <w:rtl/>
        </w:rPr>
      </w:pPr>
      <w:r>
        <w:rPr>
          <w:b/>
          <w:bCs/>
          <w:rtl/>
        </w:rPr>
        <w:t xml:space="preserve">4. האם יכול כהן לישא גיורת שלא נבעלה </w:t>
      </w:r>
      <w:r>
        <w:rPr>
          <w:rFonts w:hint="eastAsia"/>
          <w:b/>
          <w:bCs/>
          <w:rtl/>
        </w:rPr>
        <w:t>מעולם</w:t>
      </w:r>
      <w:r>
        <w:rPr>
          <w:b/>
          <w:bCs/>
          <w:rtl/>
        </w:rPr>
        <w:t>, נמק.</w:t>
      </w:r>
    </w:p>
    <w:p w14:paraId="7B82A531" w14:textId="77777777" w:rsidR="00E755ED" w:rsidRDefault="00E755ED" w:rsidP="00E755ED">
      <w:pPr>
        <w:rPr>
          <w:rFonts w:hint="cs"/>
          <w:b/>
          <w:bCs/>
          <w:rtl/>
        </w:rPr>
      </w:pPr>
    </w:p>
    <w:p w14:paraId="5E08531E" w14:textId="77777777" w:rsidR="00E755ED" w:rsidRDefault="00E755ED" w:rsidP="00E755ED">
      <w:pPr>
        <w:pStyle w:val="a3"/>
        <w:rPr>
          <w:rFonts w:hint="cs"/>
          <w:rtl/>
        </w:rPr>
      </w:pPr>
      <w:r>
        <w:rPr>
          <w:rFonts w:hint="cs"/>
          <w:rtl/>
        </w:rPr>
        <w:t xml:space="preserve">מיבמות סא ע"א, שו"ע סי' ו סע' ח שהגיורת, אפי' נתגיירה פחות מבת ג' הואיל ואינה הבת ישראל אסורה לכהן. </w:t>
      </w:r>
    </w:p>
    <w:p w14:paraId="00698BBB" w14:textId="77777777" w:rsidR="00E755ED" w:rsidRDefault="00E755ED" w:rsidP="00E755ED">
      <w:pPr>
        <w:jc w:val="both"/>
        <w:rPr>
          <w:rFonts w:hint="cs"/>
          <w:rtl/>
        </w:rPr>
      </w:pPr>
      <w:r>
        <w:rPr>
          <w:rFonts w:hint="cs"/>
          <w:rtl/>
        </w:rPr>
        <w:t xml:space="preserve">ועי' ב"ש כ שלרש"י איירי שנבעלה לגוי ולתוס' רמב"ם ורא"ש, אפי' כשלא נבעלה אסורה, לפי שבאה מן העכו"ם השטופים בזימה. </w:t>
      </w:r>
    </w:p>
    <w:p w14:paraId="6C2232A3" w14:textId="77777777" w:rsidR="00E755ED" w:rsidRDefault="00E755ED" w:rsidP="00E755ED">
      <w:pPr>
        <w:jc w:val="both"/>
        <w:rPr>
          <w:rFonts w:hint="cs"/>
          <w:rtl/>
        </w:rPr>
      </w:pPr>
    </w:p>
    <w:p w14:paraId="76FD8FC6" w14:textId="77777777" w:rsidR="00E755ED" w:rsidRDefault="00E755ED" w:rsidP="00E755ED">
      <w:pPr>
        <w:jc w:val="both"/>
        <w:rPr>
          <w:rFonts w:hint="cs"/>
          <w:rtl/>
        </w:rPr>
      </w:pPr>
      <w:r>
        <w:rPr>
          <w:rFonts w:hint="cs"/>
          <w:rtl/>
        </w:rPr>
        <w:t>ולראב"ד ולרשב"א כל האיסור מהפסוק בתולות מזרע בית ישראל (יחזקאל).</w:t>
      </w:r>
    </w:p>
    <w:p w14:paraId="78819131" w14:textId="77777777" w:rsidR="00E755ED" w:rsidRDefault="00E755ED" w:rsidP="00E755ED">
      <w:pPr>
        <w:rPr>
          <w:rFonts w:hint="cs"/>
          <w:rtl/>
        </w:rPr>
      </w:pPr>
      <w:r>
        <w:rPr>
          <w:rFonts w:hint="cs"/>
          <w:rtl/>
        </w:rPr>
        <w:t>וי"א (רמב"ם) משום הפסוק של זונה המובא בתורה אודות כהן.</w:t>
      </w:r>
    </w:p>
    <w:p w14:paraId="1DAC0528" w14:textId="77777777" w:rsidR="00E755ED" w:rsidRDefault="00E755ED" w:rsidP="00E755ED">
      <w:pPr>
        <w:rPr>
          <w:rFonts w:hint="cs"/>
          <w:b/>
          <w:bCs/>
          <w:rtl/>
        </w:rPr>
      </w:pPr>
    </w:p>
    <w:p w14:paraId="6B4E88D9" w14:textId="77777777" w:rsidR="00E755ED" w:rsidRDefault="00E755ED" w:rsidP="00E755ED">
      <w:pPr>
        <w:jc w:val="both"/>
        <w:rPr>
          <w:b/>
          <w:bCs/>
          <w:rtl/>
        </w:rPr>
      </w:pPr>
      <w:r>
        <w:rPr>
          <w:b/>
          <w:bCs/>
          <w:rtl/>
        </w:rPr>
        <w:t xml:space="preserve">5. זוג שחיו </w:t>
      </w:r>
      <w:r>
        <w:rPr>
          <w:rFonts w:hint="eastAsia"/>
          <w:b/>
          <w:bCs/>
          <w:rtl/>
        </w:rPr>
        <w:t>יחד</w:t>
      </w:r>
      <w:r>
        <w:rPr>
          <w:b/>
          <w:bCs/>
          <w:rtl/>
        </w:rPr>
        <w:t xml:space="preserve"> ללא קידושין, האם צריכה ממנו גט. באר.</w:t>
      </w:r>
    </w:p>
    <w:p w14:paraId="3EE4EB50" w14:textId="77777777" w:rsidR="00E755ED" w:rsidRDefault="00E755ED" w:rsidP="00E755ED">
      <w:pPr>
        <w:rPr>
          <w:rFonts w:hint="cs"/>
          <w:b/>
          <w:bCs/>
          <w:rtl/>
        </w:rPr>
      </w:pPr>
    </w:p>
    <w:p w14:paraId="6F2426EA" w14:textId="77777777" w:rsidR="00E755ED" w:rsidRDefault="00E755ED" w:rsidP="00E755ED">
      <w:pPr>
        <w:rPr>
          <w:rFonts w:hint="cs"/>
          <w:rtl/>
        </w:rPr>
      </w:pPr>
      <w:r>
        <w:rPr>
          <w:rFonts w:hint="cs"/>
          <w:rtl/>
        </w:rPr>
        <w:t>בנוגע לשאלה זו במבחן זה, רמ"א סי' כו סע' א: מומר שנשא מומרת בנימוסיהם, ונתגיירו אח"כ, אין כאן חשש קידושין, והוי כזנות בעלמא (ריב"ש).</w:t>
      </w:r>
    </w:p>
    <w:p w14:paraId="58F5CA74" w14:textId="77777777" w:rsidR="00E755ED" w:rsidRDefault="00E755ED" w:rsidP="00E755ED">
      <w:pPr>
        <w:rPr>
          <w:rFonts w:hint="cs"/>
          <w:rtl/>
        </w:rPr>
      </w:pPr>
      <w:r>
        <w:rPr>
          <w:rFonts w:hint="cs"/>
          <w:rtl/>
        </w:rPr>
        <w:t xml:space="preserve">ובח"מ </w:t>
      </w:r>
      <w:r>
        <w:rPr>
          <w:rtl/>
        </w:rPr>
        <w:t>–</w:t>
      </w:r>
      <w:r>
        <w:rPr>
          <w:rFonts w:hint="cs"/>
          <w:rtl/>
        </w:rPr>
        <w:t xml:space="preserve"> משום שעושה בעילתו בעילת זנות, משא"כ באנוסים שיתכן ובעל לשם קידושין אין להקל, והרי נתייחדו לפני הרבה אנוסים אחרים (וכן בב"ש ג). וע"י פת"ש א בזה.</w:t>
      </w:r>
    </w:p>
    <w:p w14:paraId="6864B043" w14:textId="77777777" w:rsidR="00E755ED" w:rsidRDefault="00E755ED" w:rsidP="00E755ED">
      <w:pPr>
        <w:rPr>
          <w:rFonts w:hint="cs"/>
          <w:rtl/>
        </w:rPr>
      </w:pPr>
    </w:p>
    <w:p w14:paraId="79CAD84C" w14:textId="77777777" w:rsidR="00E755ED" w:rsidRDefault="00E755ED" w:rsidP="00E755ED">
      <w:pPr>
        <w:rPr>
          <w:rFonts w:hint="cs"/>
          <w:rtl/>
        </w:rPr>
      </w:pPr>
      <w:r>
        <w:rPr>
          <w:rFonts w:hint="cs"/>
          <w:rtl/>
        </w:rPr>
        <w:t>באופן כללי בענין נישואים אזרחיים:</w:t>
      </w:r>
    </w:p>
    <w:p w14:paraId="75D8D344" w14:textId="77777777" w:rsidR="00E755ED" w:rsidRDefault="00E755ED" w:rsidP="00E755ED">
      <w:pPr>
        <w:jc w:val="both"/>
        <w:rPr>
          <w:rFonts w:hint="cs"/>
          <w:rtl/>
        </w:rPr>
      </w:pPr>
    </w:p>
    <w:p w14:paraId="1A2DDB0E" w14:textId="77777777" w:rsidR="00E755ED" w:rsidRDefault="00E755ED" w:rsidP="00E755ED">
      <w:pPr>
        <w:jc w:val="both"/>
        <w:rPr>
          <w:rFonts w:hint="cs"/>
          <w:rtl/>
        </w:rPr>
      </w:pPr>
      <w:r>
        <w:rPr>
          <w:rFonts w:hint="cs"/>
          <w:rtl/>
        </w:rPr>
        <w:t>הסברות הבולטות בשיקולי הפוסקים הטוענים שנישואין אזרחים מצריכים גט גמור, הינן:</w:t>
      </w:r>
    </w:p>
    <w:p w14:paraId="6C396B98" w14:textId="77777777" w:rsidR="00E755ED" w:rsidRDefault="00E755ED" w:rsidP="00E755ED">
      <w:pPr>
        <w:jc w:val="both"/>
        <w:rPr>
          <w:rFonts w:hint="cs"/>
          <w:rtl/>
        </w:rPr>
      </w:pPr>
    </w:p>
    <w:p w14:paraId="71E1994E" w14:textId="77777777" w:rsidR="00E755ED" w:rsidRDefault="00E755ED" w:rsidP="00E755ED">
      <w:pPr>
        <w:numPr>
          <w:ilvl w:val="0"/>
          <w:numId w:val="4"/>
        </w:numPr>
        <w:jc w:val="both"/>
        <w:rPr>
          <w:rFonts w:hint="cs"/>
          <w:rtl/>
        </w:rPr>
      </w:pPr>
      <w:r>
        <w:rPr>
          <w:rFonts w:hint="cs"/>
          <w:rtl/>
        </w:rPr>
        <w:t>ישנו תוקף קידושי ביאה מצד דין "אין אדם עושה בעילתו בעילת זנות" (כתובות עג ע"א, גיטין פא ע"ב).</w:t>
      </w:r>
    </w:p>
    <w:p w14:paraId="76C34589" w14:textId="77777777" w:rsidR="00E755ED" w:rsidRDefault="00E755ED" w:rsidP="00E755ED">
      <w:pPr>
        <w:numPr>
          <w:ilvl w:val="0"/>
          <w:numId w:val="4"/>
        </w:numPr>
        <w:jc w:val="both"/>
        <w:rPr>
          <w:rFonts w:hint="cs"/>
        </w:rPr>
      </w:pPr>
      <w:r>
        <w:rPr>
          <w:rFonts w:hint="cs"/>
          <w:rtl/>
        </w:rPr>
        <w:lastRenderedPageBreak/>
        <w:t>שיטת הרא"ה (הובאה גם בשיטה מקובצת כתובות ע"ג ע"א), שכיון שחיים יחדיו כבעל ואשתו, כולי עלמא הם עדים לקידושיהם.</w:t>
      </w:r>
    </w:p>
    <w:p w14:paraId="3C4F90E1" w14:textId="77777777" w:rsidR="00E755ED" w:rsidRDefault="00E755ED" w:rsidP="00E755ED">
      <w:pPr>
        <w:numPr>
          <w:ilvl w:val="0"/>
          <w:numId w:val="4"/>
        </w:numPr>
        <w:jc w:val="both"/>
        <w:rPr>
          <w:rFonts w:hint="cs"/>
        </w:rPr>
      </w:pPr>
      <w:r>
        <w:rPr>
          <w:rFonts w:hint="cs"/>
          <w:rtl/>
        </w:rPr>
        <w:t>יש שטענו שהוי זה כקנין אישות מחמת העשה של "ודבק באשתו", כמו לבן נח (סברת הרוגוצ'ובי שהוזכר לעיל).</w:t>
      </w:r>
    </w:p>
    <w:p w14:paraId="5375E82C" w14:textId="77777777" w:rsidR="00E755ED" w:rsidRDefault="00E755ED" w:rsidP="00E755ED">
      <w:pPr>
        <w:numPr>
          <w:ilvl w:val="0"/>
          <w:numId w:val="4"/>
        </w:numPr>
        <w:jc w:val="both"/>
        <w:rPr>
          <w:rFonts w:hint="cs"/>
        </w:rPr>
      </w:pPr>
      <w:r>
        <w:rPr>
          <w:rFonts w:hint="cs"/>
          <w:rtl/>
        </w:rPr>
        <w:t>יש שחששו שהחתימה על השטר הממשלתי הינה קידושי שטר.</w:t>
      </w:r>
    </w:p>
    <w:p w14:paraId="6D58B10E" w14:textId="77777777" w:rsidR="00E755ED" w:rsidRDefault="00E755ED" w:rsidP="00E755ED">
      <w:pPr>
        <w:numPr>
          <w:ilvl w:val="0"/>
          <w:numId w:val="4"/>
        </w:numPr>
        <w:jc w:val="both"/>
        <w:rPr>
          <w:rFonts w:hint="cs"/>
          <w:rtl/>
        </w:rPr>
      </w:pPr>
      <w:r>
        <w:rPr>
          <w:rFonts w:hint="cs"/>
          <w:rtl/>
        </w:rPr>
        <w:t>שלא יאמרו שאשת איש יוצאת בלא גט (ע"פ יבמות פח ע"ב).</w:t>
      </w:r>
    </w:p>
    <w:p w14:paraId="7E8D5474" w14:textId="77777777" w:rsidR="00E755ED" w:rsidRDefault="00E755ED" w:rsidP="00E755ED">
      <w:pPr>
        <w:jc w:val="both"/>
        <w:rPr>
          <w:rFonts w:hint="cs"/>
          <w:rtl/>
        </w:rPr>
      </w:pPr>
    </w:p>
    <w:p w14:paraId="0EEDD56A" w14:textId="77777777" w:rsidR="00E755ED" w:rsidRDefault="00E755ED" w:rsidP="00E755ED">
      <w:pPr>
        <w:jc w:val="both"/>
        <w:rPr>
          <w:rFonts w:hint="cs"/>
          <w:rtl/>
        </w:rPr>
      </w:pPr>
      <w:r>
        <w:rPr>
          <w:rFonts w:hint="cs"/>
          <w:rtl/>
        </w:rPr>
        <w:t>סברות החולקים, הטוענים שאין להצריכם גט מעיקר הדין, הן:</w:t>
      </w:r>
    </w:p>
    <w:p w14:paraId="5520ECF1" w14:textId="77777777" w:rsidR="00E755ED" w:rsidRDefault="00E755ED" w:rsidP="00E755ED">
      <w:pPr>
        <w:jc w:val="both"/>
        <w:rPr>
          <w:rFonts w:hint="cs"/>
          <w:rtl/>
        </w:rPr>
      </w:pPr>
    </w:p>
    <w:p w14:paraId="6B2EC48C" w14:textId="77777777" w:rsidR="00E755ED" w:rsidRDefault="00E755ED" w:rsidP="00E755ED">
      <w:pPr>
        <w:numPr>
          <w:ilvl w:val="0"/>
          <w:numId w:val="5"/>
        </w:numPr>
        <w:jc w:val="both"/>
        <w:rPr>
          <w:rFonts w:hint="cs"/>
        </w:rPr>
      </w:pPr>
      <w:r>
        <w:rPr>
          <w:rFonts w:hint="cs"/>
          <w:rtl/>
        </w:rPr>
        <w:t>אין כאן קידושי כסף, שטר או ביאה.</w:t>
      </w:r>
    </w:p>
    <w:p w14:paraId="7C371762" w14:textId="77777777" w:rsidR="00E755ED" w:rsidRDefault="00E755ED" w:rsidP="00E755ED">
      <w:pPr>
        <w:numPr>
          <w:ilvl w:val="0"/>
          <w:numId w:val="5"/>
        </w:numPr>
        <w:jc w:val="both"/>
        <w:rPr>
          <w:rFonts w:hint="cs"/>
        </w:rPr>
      </w:pPr>
      <w:r>
        <w:rPr>
          <w:rFonts w:hint="cs"/>
          <w:rtl/>
        </w:rPr>
        <w:t>יש הסוברים שבאדם פרוץ לא שייכת החזקה "אין אדם עושה בעילתו בעילת זנות" (ע"פ סברת הרדב"ז בשו"ת, ח"א סי' שנא והובאה באר היטב אבהע"ז סי' קמט ס"ק ב).</w:t>
      </w:r>
    </w:p>
    <w:p w14:paraId="6888F36D" w14:textId="77777777" w:rsidR="00E755ED" w:rsidRDefault="00E755ED" w:rsidP="00E755ED">
      <w:pPr>
        <w:numPr>
          <w:ilvl w:val="0"/>
          <w:numId w:val="5"/>
        </w:numPr>
        <w:jc w:val="both"/>
        <w:rPr>
          <w:rFonts w:hint="cs"/>
          <w:rtl/>
        </w:rPr>
      </w:pPr>
      <w:r>
        <w:rPr>
          <w:rFonts w:hint="cs"/>
          <w:rtl/>
        </w:rPr>
        <w:t>כאשר גילו בדעתם שרצונם להינשא ע"פ חוקות העמים, ודאי שאין כוונתם לשם קידושין (שו"ת הריב"ש סי' ו).</w:t>
      </w:r>
    </w:p>
    <w:p w14:paraId="68EF7AEE" w14:textId="77777777" w:rsidR="00E755ED" w:rsidRDefault="00E755ED" w:rsidP="00E755ED">
      <w:pPr>
        <w:numPr>
          <w:ilvl w:val="0"/>
          <w:numId w:val="5"/>
        </w:numPr>
        <w:jc w:val="both"/>
        <w:rPr>
          <w:rFonts w:hint="cs"/>
        </w:rPr>
      </w:pPr>
      <w:r>
        <w:rPr>
          <w:rFonts w:hint="cs"/>
          <w:rtl/>
        </w:rPr>
        <w:t>שיטת הבית אפרים (אבהע"ז מא) הדוחה את סברת הרא"ה וסובר שבקידושין בעינן עדים שיתכונו ליחוד הזה וידעו דלשם קידושין הוא בועל (כן איתא גם בנודע ביהודה תניינא אבהע"ז נב, שבעי עדות בשעת הקידושין, דהיינו בשעת הביאה עצמה).</w:t>
      </w:r>
    </w:p>
    <w:p w14:paraId="464BF09A" w14:textId="77777777" w:rsidR="00E755ED" w:rsidRDefault="00E755ED" w:rsidP="00E755ED">
      <w:pPr>
        <w:numPr>
          <w:ilvl w:val="0"/>
          <w:numId w:val="5"/>
        </w:numPr>
        <w:jc w:val="both"/>
        <w:rPr>
          <w:rFonts w:hint="cs"/>
          <w:rtl/>
        </w:rPr>
      </w:pPr>
      <w:r>
        <w:rPr>
          <w:rFonts w:hint="cs"/>
          <w:rtl/>
        </w:rPr>
        <w:t>שיטת השאגת אריה (בבית אפרים שם), שבזמנינו ובמדינותינו אין הדרך לקדש כלל בביאה, ולכן אין לחוש לקידושי ביאה.</w:t>
      </w:r>
    </w:p>
    <w:p w14:paraId="6A5A0C40" w14:textId="77777777" w:rsidR="00E755ED" w:rsidRDefault="00E755ED" w:rsidP="00E755ED">
      <w:pPr>
        <w:rPr>
          <w:rFonts w:hint="cs"/>
          <w:rtl/>
        </w:rPr>
      </w:pPr>
    </w:p>
    <w:p w14:paraId="1B94D7F5" w14:textId="77777777" w:rsidR="00E755ED" w:rsidRDefault="00E755ED" w:rsidP="00E755ED">
      <w:pPr>
        <w:rPr>
          <w:rFonts w:hint="cs"/>
          <w:b/>
          <w:bCs/>
          <w:rtl/>
        </w:rPr>
      </w:pPr>
    </w:p>
    <w:p w14:paraId="382D8A47" w14:textId="77777777" w:rsidR="00E755ED" w:rsidRDefault="00E755ED" w:rsidP="00E755ED">
      <w:pPr>
        <w:rPr>
          <w:b/>
          <w:bCs/>
          <w:rtl/>
        </w:rPr>
      </w:pPr>
      <w:r>
        <w:rPr>
          <w:b/>
          <w:bCs/>
          <w:rtl/>
        </w:rPr>
        <w:t xml:space="preserve">6. המקדש אשה בחפץ על מנת שתחזירהו לו </w:t>
      </w:r>
      <w:r>
        <w:rPr>
          <w:rFonts w:hint="eastAsia"/>
          <w:b/>
          <w:bCs/>
          <w:rtl/>
        </w:rPr>
        <w:t>לאחר</w:t>
      </w:r>
      <w:r>
        <w:rPr>
          <w:b/>
          <w:bCs/>
          <w:rtl/>
        </w:rPr>
        <w:t xml:space="preserve"> זמן, האם חלו הקידושין וצריכה ממנו גט, באר. </w:t>
      </w:r>
    </w:p>
    <w:p w14:paraId="461E8914" w14:textId="77777777" w:rsidR="00E755ED" w:rsidRDefault="00E755ED" w:rsidP="00E755ED">
      <w:pPr>
        <w:rPr>
          <w:rFonts w:hint="cs"/>
          <w:b/>
          <w:bCs/>
          <w:rtl/>
        </w:rPr>
      </w:pPr>
    </w:p>
    <w:p w14:paraId="1C7DA274" w14:textId="77777777" w:rsidR="00E755ED" w:rsidRDefault="00E755ED" w:rsidP="00E755ED">
      <w:pPr>
        <w:rPr>
          <w:rFonts w:hint="cs"/>
          <w:rtl/>
        </w:rPr>
      </w:pPr>
      <w:r>
        <w:rPr>
          <w:rFonts w:hint="cs"/>
          <w:rtl/>
        </w:rPr>
        <w:t>קידושין ו ע"ב שו"ע סי' כט סע' א.</w:t>
      </w:r>
    </w:p>
    <w:p w14:paraId="1ACDFBFB" w14:textId="77777777" w:rsidR="00E755ED" w:rsidRDefault="00E755ED" w:rsidP="00E755ED">
      <w:pPr>
        <w:rPr>
          <w:rFonts w:hint="cs"/>
          <w:rtl/>
        </w:rPr>
      </w:pPr>
      <w:r>
        <w:rPr>
          <w:rFonts w:hint="cs"/>
          <w:rtl/>
        </w:rPr>
        <w:t>בשו"ע: המקדש ע"מ שתחזיר לו, לא מקודשת.</w:t>
      </w:r>
    </w:p>
    <w:p w14:paraId="6B489CBB" w14:textId="77777777" w:rsidR="00E755ED" w:rsidRDefault="00E755ED" w:rsidP="00E755ED">
      <w:pPr>
        <w:rPr>
          <w:rFonts w:hint="cs"/>
          <w:rtl/>
        </w:rPr>
      </w:pPr>
      <w:r>
        <w:rPr>
          <w:rFonts w:hint="cs"/>
          <w:rtl/>
        </w:rPr>
        <w:t>וברמ"א: שאם היא נתנה מתנה לא' ע"מ שיחזיר לה לאחר ל' יום כדי לקדשה, ונתן לה בתוך הזמן, מקודשת (רא"ש).</w:t>
      </w:r>
    </w:p>
    <w:p w14:paraId="5BB195E3" w14:textId="77777777" w:rsidR="00E755ED" w:rsidRDefault="00E755ED" w:rsidP="00E755ED">
      <w:pPr>
        <w:rPr>
          <w:rFonts w:hint="cs"/>
          <w:rtl/>
        </w:rPr>
      </w:pPr>
      <w:r>
        <w:rPr>
          <w:rFonts w:hint="cs"/>
          <w:rtl/>
        </w:rPr>
        <w:t xml:space="preserve">ועוד ברמ"א </w:t>
      </w:r>
      <w:r>
        <w:rPr>
          <w:rtl/>
        </w:rPr>
        <w:t>–</w:t>
      </w:r>
      <w:r>
        <w:rPr>
          <w:rFonts w:hint="cs"/>
          <w:rtl/>
        </w:rPr>
        <w:t xml:space="preserve"> שאם קידש אותה במתנה ע"מ להחזיר, ואמר לה שתתקדש בהנאה זו שנהנית תוך הזמן, חלו הקידושין (ובח"מ ג מביא שי"א שלא חל, והוי למעשה רק ספק).</w:t>
      </w:r>
    </w:p>
    <w:p w14:paraId="46D00B4B" w14:textId="77777777" w:rsidR="00E755ED" w:rsidRDefault="00E755ED" w:rsidP="00E755ED">
      <w:pPr>
        <w:rPr>
          <w:rFonts w:hint="cs"/>
          <w:rtl/>
        </w:rPr>
      </w:pPr>
    </w:p>
    <w:p w14:paraId="364E1051" w14:textId="77777777" w:rsidR="00E755ED" w:rsidRDefault="00E755ED" w:rsidP="00E755ED">
      <w:pPr>
        <w:rPr>
          <w:rFonts w:hint="cs"/>
          <w:rtl/>
        </w:rPr>
      </w:pPr>
      <w:r>
        <w:rPr>
          <w:rFonts w:hint="cs"/>
          <w:rtl/>
        </w:rPr>
        <w:t xml:space="preserve">ובח"מ א כתב שמפשט לשון השו"ע משמע שמתנה ע"מ להחזיר לא חל בכלל, ולא צריכה גט, ואפי' שמן התורה חל, חז"ל הפקיעו לגמרי (דמי לחליפין). ואולם דעת ריא"ז בש"ג היא שזה משום גזירה שמא יאמרו שנקנית בחליפין, ומסיק שאם קבלה קידושין מאחר בעי גט משניהם (משום שמהתורה חלו קידושי ראשון).  </w:t>
      </w:r>
    </w:p>
    <w:p w14:paraId="6BD4C59F" w14:textId="77777777" w:rsidR="00E755ED" w:rsidRDefault="00E755ED" w:rsidP="00E755ED">
      <w:pPr>
        <w:rPr>
          <w:rFonts w:hint="cs"/>
          <w:rtl/>
        </w:rPr>
      </w:pPr>
    </w:p>
    <w:p w14:paraId="5CAE4891" w14:textId="77777777" w:rsidR="00E755ED" w:rsidRDefault="00E755ED" w:rsidP="00E755ED">
      <w:pPr>
        <w:rPr>
          <w:rFonts w:hint="cs"/>
          <w:rtl/>
        </w:rPr>
      </w:pPr>
      <w:r>
        <w:rPr>
          <w:rFonts w:hint="cs"/>
          <w:rtl/>
        </w:rPr>
        <w:t>ובב"ש ב מביא מחלוקת זו, דלריא"ז בעי גט, משא"כ לשאר הראשונים שהפקיעו חז"ל לגמרי.</w:t>
      </w:r>
    </w:p>
    <w:p w14:paraId="2522BA6B" w14:textId="77777777" w:rsidR="00E755ED" w:rsidRDefault="00E755ED" w:rsidP="00E755ED">
      <w:pPr>
        <w:rPr>
          <w:rFonts w:hint="cs"/>
          <w:b/>
          <w:bCs/>
          <w:rtl/>
        </w:rPr>
      </w:pPr>
    </w:p>
    <w:p w14:paraId="4056693F" w14:textId="77777777" w:rsidR="00E755ED" w:rsidRDefault="00E755ED" w:rsidP="00E755ED">
      <w:pPr>
        <w:rPr>
          <w:b/>
          <w:bCs/>
          <w:rtl/>
        </w:rPr>
      </w:pPr>
      <w:r>
        <w:rPr>
          <w:b/>
          <w:bCs/>
          <w:rtl/>
        </w:rPr>
        <w:t xml:space="preserve">7. עדים ששמעו שאמר אדם לאשה התקדשי לי </w:t>
      </w:r>
      <w:r>
        <w:rPr>
          <w:rFonts w:hint="eastAsia"/>
          <w:b/>
          <w:bCs/>
          <w:rtl/>
        </w:rPr>
        <w:t>בטבעת</w:t>
      </w:r>
      <w:r>
        <w:rPr>
          <w:b/>
          <w:bCs/>
          <w:rtl/>
        </w:rPr>
        <w:t xml:space="preserve"> זו ואח"</w:t>
      </w:r>
      <w:r>
        <w:rPr>
          <w:rFonts w:hint="eastAsia"/>
          <w:b/>
          <w:bCs/>
          <w:rtl/>
        </w:rPr>
        <w:t>כ</w:t>
      </w:r>
      <w:r>
        <w:rPr>
          <w:b/>
          <w:bCs/>
          <w:rtl/>
        </w:rPr>
        <w:t xml:space="preserve"> ראו את הטבעת בידה אך לא ראו את עצם מעשה הנתינה, האם חלו </w:t>
      </w:r>
      <w:r>
        <w:rPr>
          <w:rFonts w:hint="eastAsia"/>
          <w:b/>
          <w:bCs/>
          <w:rtl/>
        </w:rPr>
        <w:t>הקידושין</w:t>
      </w:r>
      <w:r>
        <w:rPr>
          <w:b/>
          <w:bCs/>
          <w:rtl/>
        </w:rPr>
        <w:t xml:space="preserve">. </w:t>
      </w:r>
    </w:p>
    <w:p w14:paraId="4E106F93" w14:textId="77777777" w:rsidR="00E755ED" w:rsidRDefault="00E755ED" w:rsidP="00E755ED">
      <w:pPr>
        <w:rPr>
          <w:rFonts w:hint="cs"/>
          <w:b/>
          <w:bCs/>
          <w:rtl/>
        </w:rPr>
      </w:pPr>
    </w:p>
    <w:p w14:paraId="67954480" w14:textId="77777777" w:rsidR="00E755ED" w:rsidRDefault="00E755ED" w:rsidP="00E755ED">
      <w:pPr>
        <w:rPr>
          <w:rFonts w:hint="cs"/>
          <w:rtl/>
        </w:rPr>
      </w:pPr>
      <w:r>
        <w:rPr>
          <w:rFonts w:hint="cs"/>
          <w:rtl/>
        </w:rPr>
        <w:t>רמ"א סימן מב סע' ד: צריכים העדים לראות הנתינה ממש לידה, וכשלא ראו אלא שמעו שאמר לה התקדשי לי בחפץ פלוני ואח"כ יצא מתחת ידה, לא מהני, עד שיראו הנתינה ממש. ואין הולכים בזה אחר אומדנות והוכחות (בשם רשב"א).</w:t>
      </w:r>
    </w:p>
    <w:p w14:paraId="6471C421" w14:textId="77777777" w:rsidR="00E755ED" w:rsidRDefault="00E755ED" w:rsidP="00E755ED">
      <w:pPr>
        <w:rPr>
          <w:rFonts w:hint="cs"/>
          <w:rtl/>
        </w:rPr>
      </w:pPr>
    </w:p>
    <w:p w14:paraId="7B7E19D3" w14:textId="77777777" w:rsidR="00E755ED" w:rsidRDefault="00E755ED" w:rsidP="00E755ED">
      <w:pPr>
        <w:jc w:val="both"/>
        <w:rPr>
          <w:rFonts w:hint="cs"/>
          <w:rtl/>
        </w:rPr>
      </w:pPr>
      <w:r>
        <w:rPr>
          <w:rFonts w:hint="cs"/>
          <w:rtl/>
        </w:rPr>
        <w:t>ובב"ש יב מביא דעת המרדכי שאפי' לא ראו הנתינה ממש אין לבטל הקידושין, אם ראו דבר המוכיח, משום דין הן עידי יחוד הן עידי ביאה. והרשב"א (שברמ"א) חולק ע"ז, ודוחה הראיה מעידי יחוד. ומביא שם רמב"ם הסובר שעדות ידיעה מהני בקידושין כשם שמועילה בדיני ממונות, וגם פה יהני.</w:t>
      </w:r>
    </w:p>
    <w:p w14:paraId="2FB1ACD0" w14:textId="77777777" w:rsidR="00E755ED" w:rsidRDefault="00E755ED" w:rsidP="00E755ED">
      <w:pPr>
        <w:jc w:val="both"/>
        <w:rPr>
          <w:rFonts w:hint="cs"/>
          <w:rtl/>
        </w:rPr>
      </w:pPr>
      <w:r>
        <w:rPr>
          <w:rFonts w:hint="cs"/>
          <w:rtl/>
        </w:rPr>
        <w:t>ובפת"ש יב מביא שי"א שלא חלוקים המרדכי והרשב"א, דהמרדכי דיבר באומדנא דמוכח טפי, ולכן כתב שמהני הקידושין גם כשלא ראו בדיוק.</w:t>
      </w:r>
    </w:p>
    <w:p w14:paraId="4E3F7676" w14:textId="77777777" w:rsidR="00E755ED" w:rsidRDefault="00E755ED" w:rsidP="00E755ED">
      <w:pPr>
        <w:rPr>
          <w:rFonts w:hint="cs"/>
          <w:b/>
          <w:bCs/>
          <w:rtl/>
        </w:rPr>
      </w:pPr>
    </w:p>
    <w:p w14:paraId="73B070F8" w14:textId="77777777" w:rsidR="00E755ED" w:rsidRDefault="00E755ED" w:rsidP="00E755ED">
      <w:pPr>
        <w:rPr>
          <w:b/>
          <w:bCs/>
          <w:rtl/>
        </w:rPr>
      </w:pPr>
      <w:r>
        <w:rPr>
          <w:b/>
          <w:bCs/>
          <w:rtl/>
        </w:rPr>
        <w:lastRenderedPageBreak/>
        <w:t xml:space="preserve">8. כיצד יכתבו את התאריך של גט </w:t>
      </w:r>
      <w:r>
        <w:rPr>
          <w:rFonts w:hint="cs"/>
          <w:b/>
          <w:bCs/>
          <w:rtl/>
        </w:rPr>
        <w:t xml:space="preserve">(ושל כתובה) </w:t>
      </w:r>
      <w:r>
        <w:rPr>
          <w:b/>
          <w:bCs/>
          <w:rtl/>
        </w:rPr>
        <w:t>הנית</w:t>
      </w:r>
      <w:r>
        <w:rPr>
          <w:rFonts w:hint="cs"/>
          <w:b/>
          <w:bCs/>
          <w:rtl/>
        </w:rPr>
        <w:t>נים</w:t>
      </w:r>
      <w:r>
        <w:rPr>
          <w:b/>
          <w:bCs/>
          <w:rtl/>
        </w:rPr>
        <w:t xml:space="preserve"> </w:t>
      </w:r>
      <w:r>
        <w:rPr>
          <w:rFonts w:hint="eastAsia"/>
          <w:b/>
          <w:bCs/>
          <w:rtl/>
        </w:rPr>
        <w:t>בראש</w:t>
      </w:r>
      <w:r>
        <w:rPr>
          <w:b/>
          <w:bCs/>
          <w:rtl/>
        </w:rPr>
        <w:t xml:space="preserve"> חודש, פרט.</w:t>
      </w:r>
    </w:p>
    <w:p w14:paraId="52EACDB5" w14:textId="77777777" w:rsidR="00E755ED" w:rsidRDefault="00E755ED" w:rsidP="00E755ED">
      <w:pPr>
        <w:rPr>
          <w:rFonts w:hint="cs"/>
          <w:b/>
          <w:bCs/>
          <w:rtl/>
        </w:rPr>
      </w:pPr>
    </w:p>
    <w:p w14:paraId="14E27D16" w14:textId="77777777" w:rsidR="00E755ED" w:rsidRDefault="00E755ED" w:rsidP="00E755ED">
      <w:pPr>
        <w:rPr>
          <w:rFonts w:hint="cs"/>
          <w:rtl/>
        </w:rPr>
      </w:pPr>
      <w:r>
        <w:rPr>
          <w:rFonts w:hint="cs"/>
          <w:rtl/>
        </w:rPr>
        <w:t>שו"ע אבהע"ז סעיף ד, שביום ר"ח יכתוב ביום ראשון לירח פלוני. וברמ"א שי"א לכתוב בא' לירח (ועי' בח"מ שמחלוקתם נובעת מפסוקי התנ"ך). וכותב הרמ"א שמכח מחל' זו יש נמנעים מלתת גט בר"ח. ובח"מ ט מובא שבעת הצורך נותנים, וכותבים ביום אחד לירח ובב"ש ח איתא שי"א לכתוב באחד לירח.</w:t>
      </w:r>
    </w:p>
    <w:p w14:paraId="4FE570C9" w14:textId="77777777" w:rsidR="00E755ED" w:rsidRDefault="00E755ED" w:rsidP="00E755ED">
      <w:pPr>
        <w:rPr>
          <w:rFonts w:hint="cs"/>
          <w:rtl/>
        </w:rPr>
      </w:pPr>
    </w:p>
    <w:p w14:paraId="3024A6E9" w14:textId="77777777" w:rsidR="00E755ED" w:rsidRDefault="00E755ED" w:rsidP="00E755ED">
      <w:pPr>
        <w:rPr>
          <w:rFonts w:hint="cs"/>
          <w:rtl/>
        </w:rPr>
      </w:pPr>
      <w:r>
        <w:rPr>
          <w:rFonts w:hint="cs"/>
          <w:rtl/>
        </w:rPr>
        <w:t xml:space="preserve">שו"ע אבהע"ז, קכו, ו. ביום ראשון של ר"ח יכתוב "ביום שלושים לחודש ניסן שהוא ר"ח אייר" (וה"ה אם הפך הסדר, ח"מ יח). ובב"ש ס"ק ז מובא שגם כשכתב רק ר"ח אייר, כשר. </w:t>
      </w:r>
    </w:p>
    <w:p w14:paraId="092414F6" w14:textId="77777777" w:rsidR="00E755ED" w:rsidRDefault="00E755ED" w:rsidP="00E755ED">
      <w:pPr>
        <w:rPr>
          <w:rFonts w:hint="cs"/>
          <w:rtl/>
        </w:rPr>
      </w:pPr>
      <w:r>
        <w:rPr>
          <w:rFonts w:hint="cs"/>
          <w:rtl/>
        </w:rPr>
        <w:t>ביום שני של ר"ח יכתוב "באחד לירח פלוני". (והשווה או"ח סי' תכז ומ"ב שם). ובב"ש יח, שאם ר"ח רק יום א' עדיף לכתוב ביום אחד לירח וכו', משא"כ אם ר"ח יומיים יכתוב בא' לירח (שלא יסברו שזה יום ראשון של ר"ח).</w:t>
      </w:r>
    </w:p>
    <w:p w14:paraId="4844CC73" w14:textId="77777777" w:rsidR="00E755ED" w:rsidRDefault="00E755ED" w:rsidP="00E755ED">
      <w:pPr>
        <w:rPr>
          <w:rFonts w:hint="cs"/>
          <w:rtl/>
        </w:rPr>
      </w:pPr>
    </w:p>
    <w:p w14:paraId="126442A1" w14:textId="77777777" w:rsidR="00E755ED" w:rsidRDefault="00E755ED" w:rsidP="00E755ED">
      <w:pPr>
        <w:rPr>
          <w:rFonts w:hint="cs"/>
          <w:rtl/>
        </w:rPr>
      </w:pPr>
      <w:r>
        <w:rPr>
          <w:rFonts w:hint="cs"/>
          <w:rtl/>
        </w:rPr>
        <w:t xml:space="preserve">וברמ"א בשם סדר הגיטים ועוד, שאין ליתן גט בשום ר"ח, וטוב לחוש לכך אא"כ הוי מקום עיגון. אודות היום השני של ר"ח מבואר כבר לעיל מדוע יש להחמיר שלא ליתן בו גט (שם בנוגע לר"ח כשהוא יום אחד). בנוגע ליום הראשון, ועי' ב"ש יח המבאר זאת, משום שכותב יום ל' לחודש העבר, ויש חשש שיאמרו שהוא מוקדם, ובח"מ כתב שהטעם להחמיר בזה הוא משום מחלוקת הפוסקים, ומביא שם שיש שלא חששו. </w:t>
      </w:r>
    </w:p>
    <w:p w14:paraId="2B5CCEB7" w14:textId="77777777" w:rsidR="00E755ED" w:rsidRDefault="00E755ED" w:rsidP="00E755ED">
      <w:pPr>
        <w:rPr>
          <w:rFonts w:hint="cs"/>
          <w:b/>
          <w:bCs/>
          <w:rtl/>
        </w:rPr>
      </w:pPr>
    </w:p>
    <w:p w14:paraId="22730D1C" w14:textId="77777777" w:rsidR="00E755ED" w:rsidRDefault="00E755ED" w:rsidP="00E755ED">
      <w:pPr>
        <w:rPr>
          <w:b/>
          <w:bCs/>
          <w:rtl/>
        </w:rPr>
      </w:pPr>
      <w:r>
        <w:rPr>
          <w:b/>
          <w:bCs/>
          <w:rtl/>
        </w:rPr>
        <w:t xml:space="preserve">9. אוהבו או שונאו של אדם, האם כשרים </w:t>
      </w:r>
      <w:r>
        <w:rPr>
          <w:rFonts w:hint="eastAsia"/>
          <w:b/>
          <w:bCs/>
          <w:rtl/>
        </w:rPr>
        <w:t>להעיד</w:t>
      </w:r>
      <w:r>
        <w:rPr>
          <w:b/>
          <w:bCs/>
          <w:rtl/>
        </w:rPr>
        <w:t xml:space="preserve"> עליו או לדון אותו. באר.</w:t>
      </w:r>
    </w:p>
    <w:p w14:paraId="32CAC1B7" w14:textId="77777777" w:rsidR="00E755ED" w:rsidRDefault="00E755ED" w:rsidP="00E755ED">
      <w:pPr>
        <w:rPr>
          <w:rFonts w:hint="cs"/>
          <w:b/>
          <w:bCs/>
          <w:rtl/>
        </w:rPr>
      </w:pPr>
    </w:p>
    <w:p w14:paraId="27765B74" w14:textId="77777777" w:rsidR="00E755ED" w:rsidRDefault="00E755ED" w:rsidP="00E755ED">
      <w:pPr>
        <w:rPr>
          <w:rFonts w:hint="cs"/>
          <w:rtl/>
        </w:rPr>
      </w:pPr>
      <w:r>
        <w:rPr>
          <w:rFonts w:hint="cs"/>
          <w:rtl/>
        </w:rPr>
        <w:t xml:space="preserve">משנה נידה מט ע"ב (וכן במשנה סנהדרין כז ע"ב), וכן בשו"ע חו"מ סימן לג סע' א. אוהב ושונא כשרים להעיד אך פסולים לדון. </w:t>
      </w:r>
    </w:p>
    <w:p w14:paraId="029F400B" w14:textId="77777777" w:rsidR="00E755ED" w:rsidRDefault="00E755ED" w:rsidP="00E755ED">
      <w:pPr>
        <w:jc w:val="both"/>
        <w:rPr>
          <w:rFonts w:hint="cs"/>
          <w:rtl/>
        </w:rPr>
      </w:pPr>
    </w:p>
    <w:p w14:paraId="3268A3BD" w14:textId="77777777" w:rsidR="00E755ED" w:rsidRDefault="00E755ED" w:rsidP="00E755ED">
      <w:pPr>
        <w:jc w:val="both"/>
        <w:rPr>
          <w:rFonts w:hint="cs"/>
          <w:rtl/>
        </w:rPr>
      </w:pPr>
      <w:r>
        <w:rPr>
          <w:rFonts w:hint="cs"/>
          <w:rtl/>
        </w:rPr>
        <w:t xml:space="preserve">מהו ההבדל ביניהם. כבר במשנה בסנהדרין שם מבואר שלא מעיד אדם שקר בשל אהבה ושנאה שביניהם, זאת משום שבעדות מעיד על גוף המעשה שראה, ולא נחשדו ישראל לשקר בשביל אהבה או שנאה. ואולם דין, התלוי בסברתו ובשיקול דעתו של הדיין, משתנית מחשבתו של אדם בשל אהבתו או שנאתו, אפי' שלא מתוך מניעי שקר ורשע (חילוק זה מובא גם בסמ"ע שם ס"ק א. ואכן בחו"מ סימן ז סעיף ו כבר מובא שלא ידון אדם את אוהבו או שונאו).  </w:t>
      </w:r>
    </w:p>
    <w:p w14:paraId="735E56E9" w14:textId="77777777" w:rsidR="00E755ED" w:rsidRDefault="00E755ED" w:rsidP="00E755ED">
      <w:pPr>
        <w:rPr>
          <w:rFonts w:hint="cs"/>
          <w:b/>
          <w:bCs/>
          <w:rtl/>
        </w:rPr>
      </w:pPr>
    </w:p>
    <w:p w14:paraId="053923E8" w14:textId="77777777" w:rsidR="00E755ED" w:rsidRDefault="00E755ED" w:rsidP="00E755ED">
      <w:pPr>
        <w:rPr>
          <w:rFonts w:hint="cs"/>
          <w:rtl/>
        </w:rPr>
      </w:pPr>
      <w:r>
        <w:rPr>
          <w:rFonts w:hint="cs"/>
          <w:rtl/>
        </w:rPr>
        <w:t>ועי' פת"ש ב הדן האם שונא גמור כשר לעדות, ומביא מחלוקת בזה. והמהרי"ט מוכיח שאף שונא גמור כשר לעדות, שהרי שאלה הגמרא שהנרצח יעיד, ואין לך שונא גדול מהנרצח עצמו.</w:t>
      </w:r>
    </w:p>
    <w:p w14:paraId="7C23271C" w14:textId="77777777" w:rsidR="00E755ED" w:rsidRDefault="00E755ED" w:rsidP="00E755ED">
      <w:pPr>
        <w:rPr>
          <w:rFonts w:hint="cs"/>
          <w:b/>
          <w:bCs/>
          <w:rtl/>
        </w:rPr>
      </w:pPr>
    </w:p>
    <w:p w14:paraId="6BA06756" w14:textId="77777777" w:rsidR="00E755ED" w:rsidRDefault="00E755ED" w:rsidP="00E755ED">
      <w:pPr>
        <w:jc w:val="both"/>
        <w:rPr>
          <w:b/>
          <w:bCs/>
          <w:rtl/>
        </w:rPr>
      </w:pPr>
      <w:r>
        <w:rPr>
          <w:b/>
          <w:bCs/>
          <w:rtl/>
        </w:rPr>
        <w:t xml:space="preserve">10. מה דין </w:t>
      </w:r>
      <w:r>
        <w:rPr>
          <w:rFonts w:hint="eastAsia"/>
          <w:b/>
          <w:bCs/>
          <w:rtl/>
        </w:rPr>
        <w:t>העדות</w:t>
      </w:r>
      <w:r>
        <w:rPr>
          <w:b/>
          <w:bCs/>
          <w:rtl/>
        </w:rPr>
        <w:t xml:space="preserve"> של עוברי עבירה הנ"</w:t>
      </w:r>
      <w:r>
        <w:rPr>
          <w:rFonts w:hint="eastAsia"/>
          <w:b/>
          <w:bCs/>
          <w:rtl/>
        </w:rPr>
        <w:t>ל</w:t>
      </w:r>
      <w:r>
        <w:rPr>
          <w:b/>
          <w:bCs/>
          <w:rtl/>
        </w:rPr>
        <w:t xml:space="preserve"> (ענה בקצרה):</w:t>
      </w:r>
    </w:p>
    <w:p w14:paraId="03A94C5A" w14:textId="77777777" w:rsidR="00E755ED" w:rsidRDefault="00E755ED" w:rsidP="00E755ED">
      <w:pPr>
        <w:numPr>
          <w:ilvl w:val="0"/>
          <w:numId w:val="2"/>
        </w:numPr>
        <w:jc w:val="both"/>
        <w:rPr>
          <w:b/>
          <w:bCs/>
          <w:rtl/>
        </w:rPr>
      </w:pPr>
      <w:r>
        <w:rPr>
          <w:rFonts w:hint="eastAsia"/>
          <w:b/>
          <w:bCs/>
          <w:rtl/>
        </w:rPr>
        <w:t>עבר</w:t>
      </w:r>
      <w:r>
        <w:rPr>
          <w:b/>
          <w:bCs/>
          <w:rtl/>
        </w:rPr>
        <w:t xml:space="preserve"> עבירה שיש בה מלקות, לתיאבון.</w:t>
      </w:r>
    </w:p>
    <w:p w14:paraId="10E2C0C9" w14:textId="77777777" w:rsidR="00E755ED" w:rsidRDefault="00E755ED" w:rsidP="00E755ED">
      <w:pPr>
        <w:numPr>
          <w:ilvl w:val="0"/>
          <w:numId w:val="2"/>
        </w:numPr>
        <w:jc w:val="both"/>
        <w:rPr>
          <w:b/>
          <w:bCs/>
          <w:rtl/>
        </w:rPr>
      </w:pPr>
      <w:r>
        <w:rPr>
          <w:rFonts w:hint="eastAsia"/>
          <w:b/>
          <w:bCs/>
          <w:rtl/>
        </w:rPr>
        <w:t>עבר</w:t>
      </w:r>
      <w:r>
        <w:rPr>
          <w:b/>
          <w:bCs/>
          <w:rtl/>
        </w:rPr>
        <w:t xml:space="preserve"> עבירה שאין בה מלקות.</w:t>
      </w:r>
    </w:p>
    <w:p w14:paraId="660A9950" w14:textId="77777777" w:rsidR="00E755ED" w:rsidRDefault="00E755ED" w:rsidP="00E755ED">
      <w:pPr>
        <w:numPr>
          <w:ilvl w:val="0"/>
          <w:numId w:val="2"/>
        </w:numPr>
        <w:jc w:val="both"/>
        <w:rPr>
          <w:b/>
          <w:bCs/>
          <w:rtl/>
        </w:rPr>
      </w:pPr>
      <w:r>
        <w:rPr>
          <w:rFonts w:hint="eastAsia"/>
          <w:b/>
          <w:bCs/>
          <w:rtl/>
        </w:rPr>
        <w:t>עבר</w:t>
      </w:r>
      <w:r>
        <w:rPr>
          <w:b/>
          <w:bCs/>
          <w:rtl/>
        </w:rPr>
        <w:t xml:space="preserve"> עבירה מדרבנן.</w:t>
      </w:r>
    </w:p>
    <w:p w14:paraId="3FA8780A" w14:textId="77777777" w:rsidR="00E755ED" w:rsidRDefault="00E755ED" w:rsidP="00E755ED">
      <w:pPr>
        <w:numPr>
          <w:ilvl w:val="0"/>
          <w:numId w:val="2"/>
        </w:numPr>
        <w:jc w:val="both"/>
        <w:rPr>
          <w:b/>
          <w:bCs/>
          <w:rtl/>
        </w:rPr>
      </w:pPr>
      <w:r>
        <w:rPr>
          <w:rFonts w:hint="eastAsia"/>
          <w:b/>
          <w:bCs/>
          <w:rtl/>
        </w:rPr>
        <w:t>עבר</w:t>
      </w:r>
      <w:r>
        <w:rPr>
          <w:b/>
          <w:bCs/>
          <w:rtl/>
        </w:rPr>
        <w:t xml:space="preserve"> עבירה בטעות.</w:t>
      </w:r>
    </w:p>
    <w:p w14:paraId="3D11F9A4" w14:textId="77777777" w:rsidR="00E755ED" w:rsidRDefault="00E755ED" w:rsidP="00E755ED">
      <w:pPr>
        <w:numPr>
          <w:ilvl w:val="0"/>
          <w:numId w:val="2"/>
        </w:numPr>
        <w:jc w:val="both"/>
        <w:rPr>
          <w:b/>
          <w:bCs/>
          <w:rtl/>
        </w:rPr>
      </w:pPr>
      <w:r>
        <w:rPr>
          <w:rFonts w:hint="eastAsia"/>
          <w:b/>
          <w:bCs/>
          <w:rtl/>
        </w:rPr>
        <w:t>מגביה</w:t>
      </w:r>
      <w:r>
        <w:rPr>
          <w:b/>
          <w:bCs/>
          <w:rtl/>
        </w:rPr>
        <w:t xml:space="preserve"> יד על חבירו.</w:t>
      </w:r>
    </w:p>
    <w:p w14:paraId="75A2D288" w14:textId="77777777" w:rsidR="00E755ED" w:rsidRDefault="00E755ED" w:rsidP="00E755ED">
      <w:pPr>
        <w:numPr>
          <w:ilvl w:val="0"/>
          <w:numId w:val="2"/>
        </w:numPr>
        <w:jc w:val="both"/>
        <w:rPr>
          <w:b/>
          <w:bCs/>
          <w:rtl/>
        </w:rPr>
      </w:pPr>
      <w:r>
        <w:rPr>
          <w:rFonts w:hint="eastAsia"/>
          <w:b/>
          <w:bCs/>
          <w:rtl/>
        </w:rPr>
        <w:t>עבר</w:t>
      </w:r>
      <w:r>
        <w:rPr>
          <w:b/>
          <w:bCs/>
          <w:rtl/>
        </w:rPr>
        <w:t xml:space="preserve"> על שבועתו.</w:t>
      </w:r>
    </w:p>
    <w:p w14:paraId="02738FF7" w14:textId="77777777" w:rsidR="00E755ED" w:rsidRDefault="00E755ED" w:rsidP="00E755ED">
      <w:pPr>
        <w:numPr>
          <w:ilvl w:val="0"/>
          <w:numId w:val="2"/>
        </w:numPr>
        <w:jc w:val="both"/>
        <w:rPr>
          <w:b/>
          <w:bCs/>
          <w:rtl/>
        </w:rPr>
      </w:pPr>
      <w:r>
        <w:rPr>
          <w:rFonts w:hint="eastAsia"/>
          <w:b/>
          <w:bCs/>
          <w:rtl/>
        </w:rPr>
        <w:t>מלוה</w:t>
      </w:r>
      <w:r>
        <w:rPr>
          <w:b/>
          <w:bCs/>
          <w:rtl/>
        </w:rPr>
        <w:t xml:space="preserve"> בריבית.</w:t>
      </w:r>
    </w:p>
    <w:p w14:paraId="2666A137" w14:textId="77777777" w:rsidR="00E755ED" w:rsidRDefault="00E755ED" w:rsidP="00E755ED">
      <w:pPr>
        <w:rPr>
          <w:rFonts w:hint="cs"/>
          <w:b/>
          <w:bCs/>
          <w:rtl/>
        </w:rPr>
      </w:pPr>
    </w:p>
    <w:p w14:paraId="4A439472" w14:textId="77777777" w:rsidR="00E755ED" w:rsidRDefault="00E755ED" w:rsidP="00E755ED">
      <w:pPr>
        <w:jc w:val="both"/>
        <w:rPr>
          <w:rFonts w:hint="cs"/>
          <w:rtl/>
        </w:rPr>
      </w:pPr>
      <w:r>
        <w:rPr>
          <w:rFonts w:hint="cs"/>
          <w:rtl/>
        </w:rPr>
        <w:t xml:space="preserve">א. שו"ע חו"מ סי' לד סע' ב בשם רמב"ם, שמי שעבר עבירה שחייבים עליה מלקות, פסול לעדות מהתורה ("והיה אם בן הכות רשע" </w:t>
      </w:r>
      <w:r>
        <w:rPr>
          <w:rtl/>
        </w:rPr>
        <w:t>–</w:t>
      </w:r>
      <w:r>
        <w:rPr>
          <w:rFonts w:hint="cs"/>
          <w:rtl/>
        </w:rPr>
        <w:t xml:space="preserve"> התורה קראה לחייבי מלקות רשע, ורשע פסול מהתורה לעדות, סמ"ע ג). ומוסיף השו"ע שדין זה גם אם עבר לתיאבון (כאביי, סנהדרין כז ע"א).</w:t>
      </w:r>
    </w:p>
    <w:p w14:paraId="1DA2C59D" w14:textId="77777777" w:rsidR="00E755ED" w:rsidRDefault="00E755ED" w:rsidP="00E755ED">
      <w:pPr>
        <w:jc w:val="both"/>
        <w:rPr>
          <w:rFonts w:hint="cs"/>
          <w:rtl/>
        </w:rPr>
      </w:pPr>
    </w:p>
    <w:p w14:paraId="0883D69B" w14:textId="77777777" w:rsidR="00E755ED" w:rsidRDefault="00E755ED" w:rsidP="00E755ED">
      <w:pPr>
        <w:jc w:val="both"/>
        <w:rPr>
          <w:rFonts w:hint="cs"/>
          <w:rtl/>
        </w:rPr>
      </w:pPr>
      <w:r>
        <w:rPr>
          <w:rFonts w:hint="cs"/>
          <w:rtl/>
        </w:rPr>
        <w:t>ב. רמ"א שם, בעבירה שאין בה מלקות פסול רק מדרבנן (רבנו ירוחם ומובא בב"י). ועי' פת"ש ה שדן אודות מי שאינו לוקה משום קלב"מ או משום שהוי לאו הניתק לעשה או שאין בו מעשה. ועי' פת"ש ו האם בעי הכרזה בפסולי עבירות דאורייתא שאין בהם מלקות.</w:t>
      </w:r>
    </w:p>
    <w:p w14:paraId="44CC9F1F" w14:textId="77777777" w:rsidR="00E755ED" w:rsidRDefault="00E755ED" w:rsidP="00E755ED">
      <w:pPr>
        <w:rPr>
          <w:rFonts w:hint="cs"/>
          <w:b/>
          <w:bCs/>
          <w:rtl/>
        </w:rPr>
      </w:pPr>
    </w:p>
    <w:p w14:paraId="7901458B" w14:textId="77777777" w:rsidR="00E755ED" w:rsidRDefault="00E755ED" w:rsidP="00E755ED">
      <w:pPr>
        <w:jc w:val="both"/>
        <w:rPr>
          <w:rFonts w:hint="cs"/>
          <w:rtl/>
        </w:rPr>
      </w:pPr>
      <w:r>
        <w:rPr>
          <w:rFonts w:hint="cs"/>
          <w:rtl/>
        </w:rPr>
        <w:lastRenderedPageBreak/>
        <w:t>ג. משנה ר"ה כב ע"א ושו"ע שם סעיף ג, שבעבירה מדרבנן פסול רק מדרבנן. והרמ"א שם מוסיף בשם רבנו ירוחם שבעבירה דרבנן בעי גם חימוד ממון (שכמו שעבר עבירת ממון כך יעבור וישקר). ועי' פת"ש ז הדן האם גם בעבירה דרבנן שאין בה מכות מרדות יפסל. וכן דן שם באיסור דרבנן בשב וא"ת ועוד.</w:t>
      </w:r>
    </w:p>
    <w:p w14:paraId="40D5EB2B" w14:textId="77777777" w:rsidR="00E755ED" w:rsidRDefault="00E755ED" w:rsidP="00E755ED">
      <w:pPr>
        <w:jc w:val="both"/>
        <w:rPr>
          <w:rFonts w:hint="cs"/>
          <w:rtl/>
        </w:rPr>
      </w:pPr>
    </w:p>
    <w:p w14:paraId="69ABAC42" w14:textId="77777777" w:rsidR="00E755ED" w:rsidRDefault="00E755ED" w:rsidP="00E755ED">
      <w:pPr>
        <w:jc w:val="both"/>
        <w:rPr>
          <w:rFonts w:hint="cs"/>
          <w:rtl/>
        </w:rPr>
      </w:pPr>
      <w:r>
        <w:rPr>
          <w:rFonts w:hint="cs"/>
          <w:rtl/>
        </w:rPr>
        <w:t xml:space="preserve">ד. סנהדרין כו ע"ב שו"ע סעיף ד, קוברי המת ביו"ט ראשון כשרים, מפני שסוברים שעושים מצוה. וברמ"א שם שה"ה לכל דבר איסור שנוכל לתלות שעברו מתוך טעות. </w:t>
      </w:r>
    </w:p>
    <w:p w14:paraId="79FC3F6F" w14:textId="77777777" w:rsidR="00E755ED" w:rsidRDefault="00E755ED" w:rsidP="00E755ED">
      <w:pPr>
        <w:jc w:val="both"/>
        <w:rPr>
          <w:rFonts w:hint="cs"/>
          <w:rtl/>
        </w:rPr>
      </w:pPr>
    </w:p>
    <w:p w14:paraId="5D1A6EE6" w14:textId="77777777" w:rsidR="00E755ED" w:rsidRDefault="00E755ED" w:rsidP="00E755ED">
      <w:pPr>
        <w:jc w:val="both"/>
        <w:rPr>
          <w:rFonts w:hint="cs"/>
          <w:rtl/>
        </w:rPr>
      </w:pPr>
      <w:r>
        <w:rPr>
          <w:rFonts w:hint="cs"/>
          <w:rtl/>
        </w:rPr>
        <w:t xml:space="preserve">ה. רמ"א שם סעיף ד בשם הב"י, שהמגביה יד על חבירו להכותו פסול לעדות מדרבנן (התורה קוראת לו רשע, איך אינו ככל רשע שלוקה </w:t>
      </w:r>
      <w:r>
        <w:rPr>
          <w:rtl/>
        </w:rPr>
        <w:t>–</w:t>
      </w:r>
      <w:r>
        <w:rPr>
          <w:rFonts w:hint="cs"/>
          <w:rtl/>
        </w:rPr>
        <w:t xml:space="preserve"> סמ"ע ז).</w:t>
      </w:r>
    </w:p>
    <w:p w14:paraId="5A1D44D8" w14:textId="77777777" w:rsidR="00E755ED" w:rsidRDefault="00E755ED" w:rsidP="00E755ED">
      <w:pPr>
        <w:jc w:val="both"/>
        <w:rPr>
          <w:rFonts w:hint="cs"/>
          <w:rtl/>
        </w:rPr>
      </w:pPr>
    </w:p>
    <w:p w14:paraId="2FE703C3" w14:textId="77777777" w:rsidR="00E755ED" w:rsidRDefault="00E755ED" w:rsidP="00E755ED">
      <w:pPr>
        <w:jc w:val="both"/>
        <w:rPr>
          <w:rFonts w:hint="cs"/>
          <w:rtl/>
        </w:rPr>
      </w:pPr>
      <w:r>
        <w:rPr>
          <w:rFonts w:hint="cs"/>
          <w:rtl/>
        </w:rPr>
        <w:t>ו. שו"ע שם סעיף ה ומקורו מגמרא סנהדרין כ"ז ע"א ושבועות מו ע"ב. בתחילה מביא דעת ר"ת שפסול בכל שבועה, ולאח"מ מביא השו"ע דעת רש"י שדוקא על שבועה לשעבר (שעשה כך וכך, ולא עשה, כבר שיצאה שבועה מפיו היתה לשקר) נפסל, אך לא על שבועה להבא (לא אוכל, ואכל). וש"ך ס"ק ה הביא ריב"ש להכריע כרש"י, ואולם גם שבועה להבא שעבר בקום ועשה, נפסל.</w:t>
      </w:r>
    </w:p>
    <w:p w14:paraId="4C881BE4" w14:textId="77777777" w:rsidR="00E755ED" w:rsidRDefault="00E755ED" w:rsidP="00E755ED">
      <w:pPr>
        <w:jc w:val="both"/>
        <w:rPr>
          <w:rFonts w:hint="cs"/>
          <w:rtl/>
        </w:rPr>
      </w:pPr>
    </w:p>
    <w:p w14:paraId="1CA2E1AE" w14:textId="77777777" w:rsidR="00E755ED" w:rsidRDefault="00E755ED" w:rsidP="00E755ED">
      <w:pPr>
        <w:jc w:val="both"/>
        <w:rPr>
          <w:rFonts w:hint="cs"/>
          <w:rtl/>
        </w:rPr>
      </w:pPr>
      <w:r>
        <w:rPr>
          <w:rFonts w:hint="cs"/>
          <w:rtl/>
        </w:rPr>
        <w:t>ז. משנה סנהדרין כד ע"ב ושו"ע סי' לד סע' י. המלוה והלוה פסולים, בריבית קצוצה פסולים מהתורה ובריבית דרבנן פסולים מדרבנן. וברמ"א, באבק ריבית רק המלוה נפסל. ועי' ש"ך טו המדייק מהשו"ע פה שנראה שהערב והעדים כשרים, ולא כסמ"ע לקמן (שחולק בערב). ובפת"ש כ,כא כמה פרטים בדין זה.</w:t>
      </w:r>
    </w:p>
    <w:p w14:paraId="2FB8A09C" w14:textId="77777777" w:rsidR="00E755ED" w:rsidRDefault="00E755ED" w:rsidP="00E755ED">
      <w:pPr>
        <w:rPr>
          <w:rFonts w:hint="cs"/>
          <w:b/>
          <w:bCs/>
          <w:rtl/>
        </w:rPr>
      </w:pPr>
    </w:p>
    <w:p w14:paraId="58F656B0" w14:textId="77777777" w:rsidR="00E755ED" w:rsidRDefault="00E755ED" w:rsidP="00E755ED">
      <w:pPr>
        <w:jc w:val="both"/>
        <w:rPr>
          <w:b/>
          <w:bCs/>
          <w:rtl/>
        </w:rPr>
      </w:pPr>
      <w:r>
        <w:rPr>
          <w:b/>
          <w:bCs/>
          <w:rtl/>
        </w:rPr>
        <w:t xml:space="preserve">11. המשחק </w:t>
      </w:r>
      <w:r>
        <w:rPr>
          <w:rFonts w:hint="eastAsia"/>
          <w:b/>
          <w:bCs/>
          <w:rtl/>
        </w:rPr>
        <w:t>בקוביה</w:t>
      </w:r>
      <w:r>
        <w:rPr>
          <w:b/>
          <w:bCs/>
          <w:rtl/>
        </w:rPr>
        <w:t>:</w:t>
      </w:r>
    </w:p>
    <w:p w14:paraId="7D688BDB" w14:textId="77777777" w:rsidR="00E755ED" w:rsidRDefault="00E755ED" w:rsidP="00E755ED">
      <w:pPr>
        <w:numPr>
          <w:ilvl w:val="0"/>
          <w:numId w:val="3"/>
        </w:numPr>
        <w:jc w:val="both"/>
        <w:rPr>
          <w:b/>
          <w:bCs/>
          <w:rtl/>
        </w:rPr>
      </w:pPr>
      <w:r>
        <w:rPr>
          <w:rFonts w:hint="eastAsia"/>
          <w:b/>
          <w:bCs/>
          <w:rtl/>
        </w:rPr>
        <w:t>מדוע</w:t>
      </w:r>
      <w:r>
        <w:rPr>
          <w:b/>
          <w:bCs/>
          <w:rtl/>
        </w:rPr>
        <w:t xml:space="preserve"> נפסל לעדות.</w:t>
      </w:r>
    </w:p>
    <w:p w14:paraId="2ECA3C4F" w14:textId="77777777" w:rsidR="00E755ED" w:rsidRDefault="00E755ED" w:rsidP="00E755ED">
      <w:pPr>
        <w:numPr>
          <w:ilvl w:val="0"/>
          <w:numId w:val="3"/>
        </w:numPr>
        <w:jc w:val="both"/>
        <w:rPr>
          <w:b/>
          <w:bCs/>
          <w:rtl/>
        </w:rPr>
      </w:pPr>
      <w:r>
        <w:rPr>
          <w:rFonts w:hint="eastAsia"/>
          <w:b/>
          <w:bCs/>
          <w:rtl/>
        </w:rPr>
        <w:t>מה</w:t>
      </w:r>
      <w:r>
        <w:rPr>
          <w:b/>
          <w:bCs/>
          <w:rtl/>
        </w:rPr>
        <w:t xml:space="preserve"> דינו באופן שעוסק גם במלאכה נוספת.</w:t>
      </w:r>
    </w:p>
    <w:p w14:paraId="1F785DF8" w14:textId="77777777" w:rsidR="00E755ED" w:rsidRDefault="00E755ED" w:rsidP="00E755ED">
      <w:pPr>
        <w:rPr>
          <w:b/>
          <w:bCs/>
          <w:rtl/>
        </w:rPr>
      </w:pPr>
    </w:p>
    <w:p w14:paraId="67B9C091" w14:textId="77777777" w:rsidR="00E755ED" w:rsidRDefault="00E755ED" w:rsidP="00E755ED">
      <w:pPr>
        <w:jc w:val="both"/>
        <w:rPr>
          <w:rFonts w:hint="cs"/>
          <w:rtl/>
        </w:rPr>
      </w:pPr>
      <w:r>
        <w:rPr>
          <w:rFonts w:hint="cs"/>
          <w:rtl/>
        </w:rPr>
        <w:t xml:space="preserve">א. שו"ע חו"מ סי' לד סע' טז. מקור </w:t>
      </w:r>
      <w:r>
        <w:rPr>
          <w:rtl/>
        </w:rPr>
        <w:t>–</w:t>
      </w:r>
      <w:r>
        <w:rPr>
          <w:rFonts w:hint="cs"/>
          <w:rtl/>
        </w:rPr>
        <w:t xml:space="preserve"> משנה סנהדרין כד ע"ב שמשחק בקוביה פסול לעדות. ובגמרא שני טעמים: א. אסמכתא, ולא קונה. ב. לא עוסק בישובו של עולם. והנ"מ </w:t>
      </w:r>
      <w:r>
        <w:rPr>
          <w:rtl/>
        </w:rPr>
        <w:t>–</w:t>
      </w:r>
      <w:r>
        <w:rPr>
          <w:rFonts w:hint="cs"/>
          <w:rtl/>
        </w:rPr>
        <w:t xml:space="preserve"> כשיש לו אומנות אחרת (שאז כן עוסק בישוב העולם).</w:t>
      </w:r>
    </w:p>
    <w:p w14:paraId="5C1D73D5" w14:textId="77777777" w:rsidR="00E755ED" w:rsidRDefault="00E755ED" w:rsidP="00E755ED">
      <w:pPr>
        <w:jc w:val="both"/>
        <w:rPr>
          <w:rFonts w:hint="cs"/>
          <w:rtl/>
        </w:rPr>
      </w:pPr>
    </w:p>
    <w:p w14:paraId="70F1A790" w14:textId="77777777" w:rsidR="00E755ED" w:rsidRDefault="00E755ED" w:rsidP="00E755ED">
      <w:pPr>
        <w:jc w:val="both"/>
        <w:rPr>
          <w:rFonts w:hint="cs"/>
          <w:rtl/>
        </w:rPr>
      </w:pPr>
      <w:r>
        <w:rPr>
          <w:rFonts w:hint="cs"/>
          <w:rtl/>
        </w:rPr>
        <w:t>ב. השו"ע פוסק שמשחק בקוביה פסול לעדות, והוא שלא תהיה לו אומנות אלא זו, הואיל ואינו עוסק בישובו של עולם, הרי זה בחזקת שאוכל מן הקוביה שהוא אבק גזל.</w:t>
      </w:r>
    </w:p>
    <w:p w14:paraId="01B642D1" w14:textId="77777777" w:rsidR="00E755ED" w:rsidRDefault="00E755ED" w:rsidP="00E755ED">
      <w:pPr>
        <w:jc w:val="both"/>
        <w:rPr>
          <w:rFonts w:hint="cs"/>
          <w:rtl/>
        </w:rPr>
      </w:pPr>
    </w:p>
    <w:p w14:paraId="482DF702" w14:textId="77777777" w:rsidR="00E755ED" w:rsidRDefault="00E755ED" w:rsidP="00E755ED">
      <w:pPr>
        <w:jc w:val="both"/>
        <w:rPr>
          <w:rFonts w:hint="cs"/>
          <w:rtl/>
        </w:rPr>
      </w:pPr>
      <w:r>
        <w:rPr>
          <w:rFonts w:hint="cs"/>
          <w:rtl/>
        </w:rPr>
        <w:t xml:space="preserve">ועי' סמ"ע מ המבאר כל זאת. (אתחיל מהסוף). לרש"י והטור </w:t>
      </w:r>
      <w:r>
        <w:rPr>
          <w:rtl/>
        </w:rPr>
        <w:t>–</w:t>
      </w:r>
      <w:r>
        <w:rPr>
          <w:rFonts w:hint="cs"/>
          <w:rtl/>
        </w:rPr>
        <w:t xml:space="preserve"> הטעם לפסלו משום שאינו עוסק בישובו של עולם, הוא, משום שאינו יודע כמה קשה להרוויח ממון ויקל בעיניו להעיד שקר. ולפ"ז כל שיש לו אומנות אחרת, ואפי' קטנה, לא נפסל, וכל שאין לו מלאכה, אפי' יש לו ממון הרבה, נפסל.</w:t>
      </w:r>
    </w:p>
    <w:p w14:paraId="2669F294" w14:textId="77777777" w:rsidR="00E755ED" w:rsidRDefault="00E755ED" w:rsidP="00E755ED">
      <w:pPr>
        <w:jc w:val="both"/>
        <w:rPr>
          <w:rFonts w:hint="cs"/>
          <w:rtl/>
        </w:rPr>
      </w:pPr>
    </w:p>
    <w:p w14:paraId="498BE2FE" w14:textId="77777777" w:rsidR="00E755ED" w:rsidRDefault="00E755ED" w:rsidP="00E755ED">
      <w:pPr>
        <w:jc w:val="both"/>
        <w:rPr>
          <w:rFonts w:hint="cs"/>
          <w:rtl/>
        </w:rPr>
      </w:pPr>
      <w:r>
        <w:rPr>
          <w:rFonts w:hint="cs"/>
          <w:rtl/>
        </w:rPr>
        <w:t xml:space="preserve">ולרמב"ם </w:t>
      </w:r>
      <w:r>
        <w:rPr>
          <w:rtl/>
        </w:rPr>
        <w:t>–</w:t>
      </w:r>
      <w:r>
        <w:rPr>
          <w:rFonts w:hint="cs"/>
          <w:rtl/>
        </w:rPr>
        <w:t xml:space="preserve"> טעם אחר בדבר, וא"כ נפיק הפוך לשיטתו. דהנה טעמו של הרמב"ם לפסול זה, הוא, שהרמב"ם לא פוסק כמד"א בגמרא שזה גזל, אלא אף שקונה באסמכתא, נפסל, משום שחבירו לא מקנה לו בקנין גמור והוי אבק גזל, וזה מדרבנן. הלכך צריך שתהיה לו גם הנאת הגוף וחימוד ממון, כמובא ברמ"א בעי' ג. ולכן צריך שלא תהיה לו עוד אומנות, דאז נהנה גופו מהקוביה. אך אם לא אוכל ונהנה ממעות אלו, לא נפסל. ולכן אפי' ביש לו אמנות קטנה, בכ"ז יפסל (ולא כרש"י וטור) כיון שמתפרנס ונהנה גם מהקוביה, והוי חימוד ממון לגופו. ועוד, שאפי' אין לו אומנות אחרת אך יש לו כסף נוסף (ירושה וכד') ולא מתפרנס מהקוביה כלל, אינו נפסל (לאפוקי לרש"י ולטור). </w:t>
      </w:r>
    </w:p>
    <w:p w14:paraId="16901234" w14:textId="77777777" w:rsidR="00E755ED" w:rsidRDefault="00E755ED" w:rsidP="00E755ED">
      <w:pPr>
        <w:jc w:val="both"/>
        <w:rPr>
          <w:rFonts w:hint="cs"/>
          <w:rtl/>
        </w:rPr>
      </w:pPr>
    </w:p>
    <w:p w14:paraId="301705E5" w14:textId="77777777" w:rsidR="00E755ED" w:rsidRDefault="00E755ED" w:rsidP="00E755ED">
      <w:pPr>
        <w:jc w:val="both"/>
        <w:rPr>
          <w:rFonts w:hint="cs"/>
          <w:rtl/>
        </w:rPr>
      </w:pPr>
      <w:r>
        <w:rPr>
          <w:rFonts w:hint="cs"/>
          <w:rtl/>
        </w:rPr>
        <w:t xml:space="preserve">ומוסיף הסמ"ע שהשו"ע נמשך אחר הרמב"ם ופוסק שזה בחזקת אוכל מהקוביה ומהגזל. ולפ"ז יוצאים למעשה הדינים הנ"ל. והסמ"ע תמה מדוע לא הזכיר הרמ"א את הטור ורש"י שסוברים אחרת (כולל שתי הנ"מ דלעיל). </w:t>
      </w:r>
    </w:p>
    <w:p w14:paraId="7E49F416" w14:textId="77777777" w:rsidR="00E755ED" w:rsidRPr="00095377" w:rsidRDefault="00E755ED" w:rsidP="00E755ED"/>
    <w:p w14:paraId="7FC51D68" w14:textId="77777777" w:rsidR="00CF6F72" w:rsidRPr="00E755ED" w:rsidRDefault="00CF6F72"/>
    <w:sectPr w:rsidR="00CF6F72" w:rsidRPr="00E755E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20BF5"/>
    <w:multiLevelType w:val="hybridMultilevel"/>
    <w:tmpl w:val="8046A2DC"/>
    <w:lvl w:ilvl="0" w:tplc="E6BC7C9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234420B3"/>
    <w:multiLevelType w:val="hybridMultilevel"/>
    <w:tmpl w:val="2BEA2656"/>
    <w:lvl w:ilvl="0" w:tplc="08BA18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2" w15:restartNumberingAfterBreak="0">
    <w:nsid w:val="2E5949E5"/>
    <w:multiLevelType w:val="hybridMultilevel"/>
    <w:tmpl w:val="41ACEDD2"/>
    <w:lvl w:ilvl="0" w:tplc="ECBEC39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3FF60A7C"/>
    <w:multiLevelType w:val="hybridMultilevel"/>
    <w:tmpl w:val="3DF8AC2C"/>
    <w:lvl w:ilvl="0" w:tplc="08BA18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4" w15:restartNumberingAfterBreak="0">
    <w:nsid w:val="5E540492"/>
    <w:multiLevelType w:val="hybridMultilevel"/>
    <w:tmpl w:val="96666CD8"/>
    <w:lvl w:ilvl="0" w:tplc="49047AC6">
      <w:start w:val="1"/>
      <w:numFmt w:val="hebrew1"/>
      <w:lvlText w:val="%1."/>
      <w:lvlJc w:val="left"/>
      <w:pPr>
        <w:tabs>
          <w:tab w:val="num" w:pos="540"/>
        </w:tabs>
        <w:ind w:left="540" w:right="54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num w:numId="1" w16cid:durableId="1541672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264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423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0522848">
    <w:abstractNumId w:val="0"/>
  </w:num>
  <w:num w:numId="5" w16cid:durableId="2073038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ED"/>
    <w:rsid w:val="00CA132F"/>
    <w:rsid w:val="00CF6F72"/>
    <w:rsid w:val="00E755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EC4B"/>
  <w15:chartTrackingRefBased/>
  <w15:docId w15:val="{25ADD3E7-BF27-4BC0-BC51-5C8BD239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5ED"/>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755ED"/>
    <w:pPr>
      <w:jc w:val="both"/>
    </w:pPr>
  </w:style>
  <w:style w:type="character" w:customStyle="1" w:styleId="a4">
    <w:name w:val="גוף טקסט תו"/>
    <w:basedOn w:val="a0"/>
    <w:link w:val="a3"/>
    <w:semiHidden/>
    <w:rsid w:val="00E755ED"/>
    <w:rPr>
      <w:rFonts w:ascii="Times New Roman" w:eastAsia="Times New Roman" w:hAnsi="Times New Roman" w:cs="Times New Roman"/>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1987</Words>
  <Characters>9938</Characters>
  <Application>Microsoft Office Word</Application>
  <DocSecurity>0</DocSecurity>
  <Lines>82</Lines>
  <Paragraphs>23</Paragraphs>
  <ScaleCrop>false</ScaleCrop>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אושינסקי</dc:creator>
  <cp:keywords/>
  <dc:description/>
  <cp:lastModifiedBy>יצחק אושינסקי</cp:lastModifiedBy>
  <cp:revision>1</cp:revision>
  <dcterms:created xsi:type="dcterms:W3CDTF">2023-05-11T11:25:00Z</dcterms:created>
  <dcterms:modified xsi:type="dcterms:W3CDTF">2023-05-11T11:26:00Z</dcterms:modified>
</cp:coreProperties>
</file>