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5355" w14:textId="77777777" w:rsidR="00BE4693" w:rsidRDefault="00BE4693" w:rsidP="00BE4693">
      <w:r>
        <w:rPr>
          <w:rFonts w:hint="eastAsia"/>
          <w:rtl/>
        </w:rPr>
        <w:t>בס</w:t>
      </w:r>
      <w:r>
        <w:rPr>
          <w:rtl/>
        </w:rPr>
        <w:t>"</w:t>
      </w:r>
      <w:r>
        <w:rPr>
          <w:rFonts w:hint="eastAsia"/>
          <w:rtl/>
        </w:rPr>
        <w:t>ד</w:t>
      </w:r>
      <w:r>
        <w:rPr>
          <w:rtl/>
        </w:rPr>
        <w:t xml:space="preserve">                                                                                                          </w:t>
      </w:r>
      <w:r>
        <w:rPr>
          <w:rFonts w:hint="cs"/>
          <w:rtl/>
        </w:rPr>
        <w:t xml:space="preserve">   ד' אב</w:t>
      </w:r>
      <w:r>
        <w:rPr>
          <w:rtl/>
        </w:rPr>
        <w:t xml:space="preserve"> תשס"</w:t>
      </w:r>
      <w:r>
        <w:rPr>
          <w:rFonts w:hint="eastAsia"/>
          <w:rtl/>
        </w:rPr>
        <w:t>ד</w:t>
      </w:r>
    </w:p>
    <w:p w14:paraId="0A28A7D8" w14:textId="77777777" w:rsidR="00BE4693" w:rsidRDefault="00BE4693" w:rsidP="00BE4693">
      <w:pPr>
        <w:rPr>
          <w:rtl/>
        </w:rPr>
      </w:pPr>
    </w:p>
    <w:p w14:paraId="08EEFFB6" w14:textId="77777777" w:rsidR="003B47F2" w:rsidRDefault="003B47F2" w:rsidP="003B47F2">
      <w:pPr>
        <w:jc w:val="center"/>
        <w:rPr>
          <w:b/>
          <w:bCs/>
          <w:rtl/>
        </w:rPr>
      </w:pPr>
      <w:r>
        <w:rPr>
          <w:rFonts w:hint="eastAsia"/>
          <w:b/>
          <w:bCs/>
          <w:rtl/>
        </w:rPr>
        <w:t>הלכות</w:t>
      </w:r>
      <w:r>
        <w:rPr>
          <w:b/>
          <w:bCs/>
          <w:rtl/>
        </w:rPr>
        <w:t xml:space="preserve"> חופה וקידושין</w:t>
      </w:r>
    </w:p>
    <w:p w14:paraId="53D49D44" w14:textId="77777777" w:rsidR="003B47F2" w:rsidRDefault="003B47F2" w:rsidP="003B47F2">
      <w:pPr>
        <w:rPr>
          <w:rtl/>
        </w:rPr>
      </w:pPr>
    </w:p>
    <w:p w14:paraId="1EA223BB" w14:textId="77777777" w:rsidR="003B47F2" w:rsidRDefault="003B47F2" w:rsidP="003B47F2">
      <w:pPr>
        <w:ind w:right="540"/>
        <w:jc w:val="both"/>
        <w:rPr>
          <w:rtl/>
        </w:rPr>
      </w:pPr>
      <w:r>
        <w:rPr>
          <w:rFonts w:hint="cs"/>
          <w:rtl/>
        </w:rPr>
        <w:t>נכתב ע"י: הרב יצחק אושינסקי (כל הזכויות שמורות)</w:t>
      </w:r>
    </w:p>
    <w:p w14:paraId="4D41713C" w14:textId="77777777" w:rsidR="003B47F2" w:rsidRDefault="003B47F2" w:rsidP="003B47F2">
      <w:pPr>
        <w:jc w:val="both"/>
        <w:rPr>
          <w:rtl/>
        </w:rPr>
      </w:pPr>
    </w:p>
    <w:p w14:paraId="2D141032" w14:textId="77777777" w:rsidR="00BE4693" w:rsidRDefault="00BE4693" w:rsidP="00BE4693">
      <w:pPr>
        <w:jc w:val="both"/>
        <w:rPr>
          <w:rtl/>
        </w:rPr>
      </w:pPr>
    </w:p>
    <w:p w14:paraId="75BE0E99" w14:textId="77777777" w:rsidR="00BE4693" w:rsidRDefault="00BE4693" w:rsidP="00BE4693">
      <w:pPr>
        <w:jc w:val="both"/>
        <w:rPr>
          <w:rtl/>
        </w:rPr>
      </w:pPr>
      <w:r>
        <w:rPr>
          <w:rFonts w:hint="eastAsia"/>
          <w:rtl/>
        </w:rPr>
        <w:t>בהצלחה</w:t>
      </w:r>
    </w:p>
    <w:p w14:paraId="17430BE1" w14:textId="77777777" w:rsidR="00BE4693" w:rsidRDefault="00BE4693" w:rsidP="00BE4693">
      <w:pPr>
        <w:rPr>
          <w:rtl/>
        </w:rPr>
      </w:pPr>
    </w:p>
    <w:p w14:paraId="022B79CE" w14:textId="77777777" w:rsidR="00BE4693" w:rsidRDefault="00BE4693" w:rsidP="00BE4693">
      <w:pPr>
        <w:jc w:val="both"/>
        <w:rPr>
          <w:b/>
          <w:bCs/>
          <w:rtl/>
        </w:rPr>
      </w:pPr>
    </w:p>
    <w:p w14:paraId="58EC76C0" w14:textId="77777777" w:rsidR="00BE4693" w:rsidRDefault="00BE4693" w:rsidP="00BE4693">
      <w:pPr>
        <w:rPr>
          <w:rFonts w:hint="cs"/>
          <w:b/>
          <w:bCs/>
          <w:rtl/>
        </w:rPr>
      </w:pPr>
      <w:r>
        <w:rPr>
          <w:b/>
          <w:bCs/>
          <w:szCs w:val="28"/>
          <w:rtl/>
        </w:rPr>
        <w:t xml:space="preserve">1. </w:t>
      </w:r>
      <w:r>
        <w:rPr>
          <w:rFonts w:hint="cs"/>
          <w:b/>
          <w:bCs/>
          <w:rtl/>
        </w:rPr>
        <w:t>מהו גיל הנישואין המוקדם ביותר, ומאיזה גיל כבר אסור מלהתאחר בנישואין, פרט השיטות.</w:t>
      </w:r>
    </w:p>
    <w:p w14:paraId="02949652" w14:textId="77777777" w:rsidR="00BE4693" w:rsidRDefault="00BE4693" w:rsidP="00BE4693">
      <w:pPr>
        <w:rPr>
          <w:rFonts w:hint="cs"/>
          <w:rtl/>
        </w:rPr>
      </w:pPr>
    </w:p>
    <w:p w14:paraId="195787DB" w14:textId="77777777" w:rsidR="00BE4693" w:rsidRDefault="00BE4693" w:rsidP="00BE4693">
      <w:pPr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סי' א סעי' ב. ממשנה אבות ה, </w:t>
      </w:r>
      <w:proofErr w:type="spellStart"/>
      <w:r>
        <w:rPr>
          <w:rFonts w:hint="cs"/>
          <w:rtl/>
        </w:rPr>
        <w:t>כא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שמצוה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לישא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בו י"ח. </w:t>
      </w:r>
    </w:p>
    <w:p w14:paraId="4E039BA6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וביבמות סב וקידושין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 ע"ב מובא (וכך פוסק שם) </w:t>
      </w:r>
      <w:proofErr w:type="spellStart"/>
      <w:r>
        <w:rPr>
          <w:rFonts w:hint="cs"/>
          <w:rtl/>
        </w:rPr>
        <w:t>שמצוה</w:t>
      </w:r>
      <w:proofErr w:type="spellEnd"/>
      <w:r>
        <w:rPr>
          <w:rFonts w:hint="cs"/>
          <w:rtl/>
        </w:rPr>
        <w:t xml:space="preserve"> להקדים </w:t>
      </w:r>
      <w:proofErr w:type="spellStart"/>
      <w:r>
        <w:rPr>
          <w:rFonts w:hint="cs"/>
          <w:rtl/>
        </w:rPr>
        <w:t>ולישא</w:t>
      </w:r>
      <w:proofErr w:type="spellEnd"/>
      <w:r>
        <w:rPr>
          <w:rFonts w:hint="cs"/>
          <w:rtl/>
        </w:rPr>
        <w:t xml:space="preserve"> בן י"ג, אבל קודם י"ג לא </w:t>
      </w:r>
      <w:proofErr w:type="spellStart"/>
      <w:r>
        <w:rPr>
          <w:rFonts w:hint="cs"/>
          <w:rtl/>
        </w:rPr>
        <w:t>ישא</w:t>
      </w:r>
      <w:proofErr w:type="spellEnd"/>
      <w:r>
        <w:rPr>
          <w:rFonts w:hint="cs"/>
          <w:rtl/>
        </w:rPr>
        <w:t xml:space="preserve">, דהוי כזנות (רמב"ם א"ב). ובב"ש </w:t>
      </w:r>
      <w:r>
        <w:rPr>
          <w:rtl/>
        </w:rPr>
        <w:t>–</w:t>
      </w:r>
      <w:r>
        <w:rPr>
          <w:rFonts w:hint="cs"/>
          <w:rtl/>
        </w:rPr>
        <w:t xml:space="preserve"> שיש ראשונים שאומרים דלא הוי זנות, כיון שהיא אצלו בקידושין.   </w:t>
      </w:r>
    </w:p>
    <w:p w14:paraId="7B771DE5" w14:textId="77777777" w:rsidR="00BE4693" w:rsidRDefault="00BE4693" w:rsidP="00BE4693">
      <w:pPr>
        <w:pStyle w:val="a3"/>
        <w:rPr>
          <w:rFonts w:hint="cs"/>
          <w:rtl/>
        </w:rPr>
      </w:pPr>
    </w:p>
    <w:p w14:paraId="23C2DE4B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ועי' </w:t>
      </w:r>
      <w:proofErr w:type="spellStart"/>
      <w:r>
        <w:rPr>
          <w:rFonts w:hint="cs"/>
          <w:rtl/>
        </w:rPr>
        <w:t>פת"ש</w:t>
      </w:r>
      <w:proofErr w:type="spellEnd"/>
      <w:r>
        <w:rPr>
          <w:rFonts w:hint="cs"/>
          <w:rtl/>
        </w:rPr>
        <w:t xml:space="preserve"> שכיום לא צריכים להינשא כ"כ מוקדם, </w:t>
      </w:r>
      <w:proofErr w:type="spellStart"/>
      <w:r>
        <w:rPr>
          <w:rFonts w:hint="cs"/>
          <w:rtl/>
        </w:rPr>
        <w:t>דנשתנו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הטבעים</w:t>
      </w:r>
      <w:proofErr w:type="spellEnd"/>
      <w:r>
        <w:rPr>
          <w:rFonts w:hint="cs"/>
          <w:rtl/>
        </w:rPr>
        <w:t>.</w:t>
      </w:r>
    </w:p>
    <w:p w14:paraId="05D69FB8" w14:textId="77777777" w:rsidR="00BE4693" w:rsidRDefault="00BE4693" w:rsidP="00BE4693">
      <w:pPr>
        <w:jc w:val="both"/>
        <w:rPr>
          <w:rFonts w:hint="cs"/>
          <w:rtl/>
        </w:rPr>
      </w:pPr>
    </w:p>
    <w:p w14:paraId="15B9F95D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עוד מוסיף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שבשום אופן לא יעבור יותר מכ' שנה מבלי להינשא, ומי שאינו רוצה אז להינשא, ב"ד </w:t>
      </w:r>
      <w:proofErr w:type="spellStart"/>
      <w:r>
        <w:rPr>
          <w:rFonts w:hint="cs"/>
          <w:rtl/>
        </w:rPr>
        <w:t>כופין</w:t>
      </w:r>
      <w:proofErr w:type="spellEnd"/>
      <w:r>
        <w:rPr>
          <w:rFonts w:hint="cs"/>
          <w:rtl/>
        </w:rPr>
        <w:t xml:space="preserve"> אותו (</w:t>
      </w:r>
      <w:proofErr w:type="spellStart"/>
      <w:r>
        <w:rPr>
          <w:rFonts w:hint="cs"/>
          <w:rtl/>
        </w:rPr>
        <w:t>רא"ש</w:t>
      </w:r>
      <w:proofErr w:type="spellEnd"/>
      <w:r>
        <w:rPr>
          <w:rFonts w:hint="cs"/>
          <w:rtl/>
        </w:rPr>
        <w:t xml:space="preserve">, משום </w:t>
      </w:r>
      <w:proofErr w:type="spellStart"/>
      <w:r>
        <w:rPr>
          <w:rFonts w:hint="cs"/>
          <w:rtl/>
        </w:rPr>
        <w:t>פר"ו</w:t>
      </w:r>
      <w:proofErr w:type="spellEnd"/>
      <w:r>
        <w:rPr>
          <w:rFonts w:hint="cs"/>
          <w:rtl/>
        </w:rPr>
        <w:t xml:space="preserve">). ואולם מי שעוסק בתורה ומפחד להתבטל, יכול להתאחר (קידושין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 ע"ב).</w:t>
      </w:r>
    </w:p>
    <w:p w14:paraId="1AA01C03" w14:textId="77777777" w:rsidR="00BE4693" w:rsidRDefault="00BE4693" w:rsidP="00BE4693">
      <w:pPr>
        <w:jc w:val="both"/>
        <w:rPr>
          <w:rFonts w:hint="cs"/>
          <w:rtl/>
        </w:rPr>
      </w:pPr>
    </w:p>
    <w:p w14:paraId="0B5F4D8D" w14:textId="77777777" w:rsidR="00BE4693" w:rsidRDefault="00BE4693" w:rsidP="00BE4693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וברמ"א</w:t>
      </w:r>
      <w:proofErr w:type="spellEnd"/>
      <w:r>
        <w:rPr>
          <w:rFonts w:hint="cs"/>
          <w:rtl/>
        </w:rPr>
        <w:t xml:space="preserve">: </w:t>
      </w:r>
      <w:proofErr w:type="spellStart"/>
      <w:r>
        <w:rPr>
          <w:rFonts w:hint="cs"/>
          <w:rtl/>
        </w:rPr>
        <w:t>בזה"ז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כופין</w:t>
      </w:r>
      <w:proofErr w:type="spellEnd"/>
      <w:r>
        <w:rPr>
          <w:rFonts w:hint="cs"/>
          <w:rtl/>
        </w:rPr>
        <w:t xml:space="preserve"> על </w:t>
      </w:r>
      <w:proofErr w:type="spellStart"/>
      <w:r>
        <w:rPr>
          <w:rFonts w:hint="cs"/>
          <w:rtl/>
        </w:rPr>
        <w:t>הזווגים</w:t>
      </w:r>
      <w:proofErr w:type="spellEnd"/>
      <w:r>
        <w:rPr>
          <w:rFonts w:hint="cs"/>
          <w:rtl/>
        </w:rPr>
        <w:t xml:space="preserve">. </w:t>
      </w:r>
    </w:p>
    <w:p w14:paraId="622EBF03" w14:textId="77777777" w:rsidR="00BE4693" w:rsidRDefault="00BE4693" w:rsidP="00BE4693">
      <w:pPr>
        <w:jc w:val="both"/>
        <w:rPr>
          <w:rFonts w:hint="cs"/>
          <w:rtl/>
        </w:rPr>
      </w:pPr>
    </w:p>
    <w:p w14:paraId="3662B70C" w14:textId="77777777" w:rsidR="00BE4693" w:rsidRDefault="00BE4693" w:rsidP="00BE4693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סעי' ד: מי שחשקה נפשו בתורה כבן </w:t>
      </w:r>
      <w:proofErr w:type="spellStart"/>
      <w:r>
        <w:rPr>
          <w:rFonts w:hint="cs"/>
          <w:rtl/>
        </w:rPr>
        <w:t>עזאי</w:t>
      </w:r>
      <w:proofErr w:type="spellEnd"/>
      <w:r>
        <w:rPr>
          <w:rFonts w:hint="cs"/>
          <w:rtl/>
        </w:rPr>
        <w:t xml:space="preserve"> ולא נושא, אין בידו עוון, בתנאי שאין יצרו מתגבר עליו (</w:t>
      </w:r>
      <w:proofErr w:type="spellStart"/>
      <w:r>
        <w:rPr>
          <w:rFonts w:hint="cs"/>
          <w:rtl/>
        </w:rPr>
        <w:t>והרא"ש</w:t>
      </w:r>
      <w:proofErr w:type="spellEnd"/>
      <w:r>
        <w:rPr>
          <w:rFonts w:hint="cs"/>
          <w:rtl/>
        </w:rPr>
        <w:t xml:space="preserve"> כתב שאינו יודע קצבה לאותו גיל, ולפי הרמב"ם אין קצבה, ומי שמתמלאים אצלו שני התנאים: יהיה לו טרחת מזונות ואין יצרו מתגבר, יוכל להתאחר).</w:t>
      </w:r>
    </w:p>
    <w:p w14:paraId="041522DA" w14:textId="77777777" w:rsidR="00BE4693" w:rsidRDefault="00BE4693" w:rsidP="00BE4693">
      <w:pPr>
        <w:jc w:val="both"/>
        <w:rPr>
          <w:rFonts w:hint="cs"/>
          <w:rtl/>
        </w:rPr>
      </w:pPr>
    </w:p>
    <w:p w14:paraId="39E6B05B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ב"ש: חיוב </w:t>
      </w:r>
      <w:proofErr w:type="spellStart"/>
      <w:r>
        <w:rPr>
          <w:rFonts w:hint="cs"/>
          <w:rtl/>
        </w:rPr>
        <w:t>לישא</w:t>
      </w:r>
      <w:proofErr w:type="spellEnd"/>
      <w:r>
        <w:rPr>
          <w:rFonts w:hint="cs"/>
          <w:rtl/>
        </w:rPr>
        <w:t xml:space="preserve"> מגיל י"ח, אע"ג שכל המצוות חייב מגיל י"ג, אך פה צריך ללמוד לפני </w:t>
      </w:r>
      <w:proofErr w:type="spellStart"/>
      <w:r>
        <w:rPr>
          <w:rFonts w:hint="cs"/>
          <w:rtl/>
        </w:rPr>
        <w:t>שישא</w:t>
      </w:r>
      <w:proofErr w:type="spellEnd"/>
      <w:r>
        <w:rPr>
          <w:rFonts w:hint="cs"/>
          <w:rtl/>
        </w:rPr>
        <w:t>.</w:t>
      </w:r>
    </w:p>
    <w:p w14:paraId="62085E82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עוד שם שהמצווה </w:t>
      </w:r>
      <w:proofErr w:type="spellStart"/>
      <w:r>
        <w:rPr>
          <w:rFonts w:hint="cs"/>
          <w:rtl/>
        </w:rPr>
        <w:t>לישא</w:t>
      </w:r>
      <w:proofErr w:type="spellEnd"/>
      <w:r>
        <w:rPr>
          <w:rFonts w:hint="cs"/>
          <w:rtl/>
        </w:rPr>
        <w:t xml:space="preserve"> כבר בתחילת שנת י"ח.</w:t>
      </w:r>
    </w:p>
    <w:p w14:paraId="761E9E0E" w14:textId="77777777" w:rsidR="00BE4693" w:rsidRDefault="00BE4693" w:rsidP="00BE4693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המצוה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לישא</w:t>
      </w:r>
      <w:proofErr w:type="spellEnd"/>
      <w:r>
        <w:rPr>
          <w:rFonts w:hint="cs"/>
          <w:rtl/>
        </w:rPr>
        <w:t xml:space="preserve"> מבן י"ג </w:t>
      </w:r>
      <w:r>
        <w:rPr>
          <w:rtl/>
        </w:rPr>
        <w:t>–</w:t>
      </w:r>
      <w:r>
        <w:rPr>
          <w:rFonts w:hint="cs"/>
          <w:rtl/>
        </w:rPr>
        <w:t xml:space="preserve"> אחר י"ג שלימות, ולא קודם (רמב"ם). אך לרש"י </w:t>
      </w:r>
      <w:proofErr w:type="spellStart"/>
      <w:r>
        <w:rPr>
          <w:rFonts w:hint="cs"/>
          <w:rtl/>
        </w:rPr>
        <w:t>ותוס</w:t>
      </w:r>
      <w:proofErr w:type="spellEnd"/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חצי שנה או שנה קודם ג"כ מצוה. ולב"ח </w:t>
      </w:r>
      <w:r>
        <w:rPr>
          <w:rtl/>
        </w:rPr>
        <w:t>–</w:t>
      </w:r>
      <w:r>
        <w:rPr>
          <w:rFonts w:hint="cs"/>
          <w:rtl/>
        </w:rPr>
        <w:t xml:space="preserve"> אם אביו משיאו יכול גם קודם סיום שנת י"ג (</w:t>
      </w:r>
      <w:proofErr w:type="spellStart"/>
      <w:r>
        <w:rPr>
          <w:rFonts w:hint="cs"/>
          <w:rtl/>
        </w:rPr>
        <w:t>וקדושין</w:t>
      </w:r>
      <w:proofErr w:type="spellEnd"/>
      <w:r>
        <w:rPr>
          <w:rFonts w:hint="cs"/>
          <w:rtl/>
        </w:rPr>
        <w:t xml:space="preserve"> תופסים מדרבנן, ובעי גט מדרבנן).</w:t>
      </w:r>
    </w:p>
    <w:p w14:paraId="0FA27075" w14:textId="77777777" w:rsidR="00BE4693" w:rsidRDefault="00BE4693" w:rsidP="00BE4693">
      <w:pPr>
        <w:jc w:val="both"/>
        <w:rPr>
          <w:rFonts w:hint="cs"/>
          <w:rtl/>
        </w:rPr>
      </w:pPr>
    </w:p>
    <w:p w14:paraId="65C0E53C" w14:textId="77777777" w:rsidR="00BE4693" w:rsidRDefault="00BE4693" w:rsidP="00BE4693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ובפת"ש</w:t>
      </w:r>
      <w:proofErr w:type="spellEnd"/>
      <w:r>
        <w:rPr>
          <w:rFonts w:hint="cs"/>
          <w:rtl/>
        </w:rPr>
        <w:t>, שיכול להתעכב אם באמת לא מוצא, אך לא מעבר לגיל 24.</w:t>
      </w:r>
    </w:p>
    <w:p w14:paraId="3427197F" w14:textId="77777777" w:rsidR="00BE4693" w:rsidRDefault="00BE4693" w:rsidP="00BE4693">
      <w:pPr>
        <w:jc w:val="both"/>
        <w:rPr>
          <w:rFonts w:hint="cs"/>
          <w:rtl/>
        </w:rPr>
      </w:pPr>
    </w:p>
    <w:p w14:paraId="5B09E9C9" w14:textId="77777777" w:rsidR="00BE4693" w:rsidRDefault="00BE4693" w:rsidP="00BE4693">
      <w:pPr>
        <w:jc w:val="both"/>
        <w:rPr>
          <w:rFonts w:hint="cs"/>
          <w:rtl/>
        </w:rPr>
      </w:pPr>
    </w:p>
    <w:p w14:paraId="265ABD41" w14:textId="77777777" w:rsidR="00BE4693" w:rsidRDefault="00BE4693" w:rsidP="00BE4693">
      <w:pPr>
        <w:pStyle w:val="2"/>
        <w:rPr>
          <w:rFonts w:hint="cs"/>
          <w:rtl/>
        </w:rPr>
      </w:pPr>
      <w:r>
        <w:rPr>
          <w:rFonts w:hint="cs"/>
          <w:rtl/>
        </w:rPr>
        <w:t xml:space="preserve">2. שני עדים היודעים שנתערב ממזר במשפחה </w:t>
      </w:r>
      <w:proofErr w:type="spellStart"/>
      <w:r>
        <w:rPr>
          <w:rFonts w:hint="cs"/>
          <w:rtl/>
        </w:rPr>
        <w:t>מסויימת</w:t>
      </w:r>
      <w:proofErr w:type="spellEnd"/>
      <w:r>
        <w:rPr>
          <w:rFonts w:hint="cs"/>
          <w:rtl/>
        </w:rPr>
        <w:t xml:space="preserve"> באחד הדורות הקודמים, האם מוטל עליהם לספר זאת לבית הדין. כיצד עליהם לנהוג אם יודעים על חלל שנתערב במשפחת כהנים.</w:t>
      </w:r>
    </w:p>
    <w:p w14:paraId="021B3C69" w14:textId="77777777" w:rsidR="00BE4693" w:rsidRDefault="00BE4693" w:rsidP="00BE4693">
      <w:pPr>
        <w:jc w:val="both"/>
        <w:rPr>
          <w:rFonts w:hint="cs"/>
          <w:rtl/>
        </w:rPr>
      </w:pPr>
    </w:p>
    <w:p w14:paraId="69E93ACB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רמ"א ב, ה. גמ' בקידושין, משפחה שנתערב בה פסול ואין ידוע לרבים, כיון שנטמעה נטמעה, והיודע פסולה לא יגלה, </w:t>
      </w:r>
      <w:proofErr w:type="spellStart"/>
      <w:r>
        <w:rPr>
          <w:rFonts w:hint="cs"/>
          <w:rtl/>
        </w:rPr>
        <w:t>ויניחנה</w:t>
      </w:r>
      <w:proofErr w:type="spellEnd"/>
      <w:r>
        <w:rPr>
          <w:rFonts w:hint="cs"/>
          <w:rtl/>
        </w:rPr>
        <w:t xml:space="preserve"> בחזקת כשרה, שהרי כל המשפחות שנטמעו כשרות לעתיד לבוא. ומ"מ כשר הדבר לגלות לצנועים (בשם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). עוד מוסיף שם שכל זמן שלא נטעמה המשפחה ולא התערבה מגלים הפסול ומכריזים עליהם, כדי שיפרשו הכשרים.     </w:t>
      </w:r>
    </w:p>
    <w:p w14:paraId="338175DC" w14:textId="77777777" w:rsidR="00BE4693" w:rsidRDefault="00BE4693" w:rsidP="00BE4693">
      <w:pPr>
        <w:rPr>
          <w:rFonts w:hint="cs"/>
          <w:rtl/>
        </w:rPr>
      </w:pPr>
    </w:p>
    <w:p w14:paraId="089349EC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ובב"ש: </w:t>
      </w:r>
      <w:proofErr w:type="spellStart"/>
      <w:r>
        <w:rPr>
          <w:rFonts w:hint="cs"/>
          <w:rtl/>
        </w:rPr>
        <w:t>שהר"ן</w:t>
      </w:r>
      <w:proofErr w:type="spellEnd"/>
      <w:r>
        <w:rPr>
          <w:rFonts w:hint="cs"/>
          <w:rtl/>
        </w:rPr>
        <w:t xml:space="preserve"> הוכיח דין זה מאליהו, שלא יגלה </w:t>
      </w:r>
      <w:proofErr w:type="spellStart"/>
      <w:r>
        <w:rPr>
          <w:rFonts w:hint="cs"/>
          <w:rtl/>
        </w:rPr>
        <w:t>לעת"ל</w:t>
      </w:r>
      <w:proofErr w:type="spellEnd"/>
      <w:r>
        <w:rPr>
          <w:rFonts w:hint="cs"/>
          <w:rtl/>
        </w:rPr>
        <w:t xml:space="preserve"> הפסולים, למרות </w:t>
      </w:r>
      <w:proofErr w:type="spellStart"/>
      <w:r>
        <w:rPr>
          <w:rFonts w:hint="cs"/>
          <w:rtl/>
        </w:rPr>
        <w:t>שהכל</w:t>
      </w:r>
      <w:proofErr w:type="spellEnd"/>
      <w:r>
        <w:rPr>
          <w:rFonts w:hint="cs"/>
          <w:rtl/>
        </w:rPr>
        <w:t xml:space="preserve"> גלוי לו. ועוד ראיות. ומסיק הב"ש שאפי' אם ידוע לשניים שנטמע פסול במשפחה </w:t>
      </w:r>
      <w:proofErr w:type="spellStart"/>
      <w:r>
        <w:rPr>
          <w:rFonts w:hint="cs"/>
          <w:rtl/>
        </w:rPr>
        <w:t>מסויימת</w:t>
      </w:r>
      <w:proofErr w:type="spellEnd"/>
      <w:r>
        <w:rPr>
          <w:rFonts w:hint="cs"/>
          <w:rtl/>
        </w:rPr>
        <w:t>, בכ"ז לא יספרו.</w:t>
      </w:r>
    </w:p>
    <w:p w14:paraId="1587A3C6" w14:textId="77777777" w:rsidR="00BE4693" w:rsidRDefault="00BE4693" w:rsidP="00BE4693">
      <w:pPr>
        <w:jc w:val="both"/>
        <w:rPr>
          <w:rFonts w:hint="cs"/>
          <w:rtl/>
        </w:rPr>
      </w:pPr>
    </w:p>
    <w:p w14:paraId="0FA2AFE2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b/>
          <w:bCs/>
          <w:rtl/>
        </w:rPr>
        <w:t xml:space="preserve">ביחס </w:t>
      </w:r>
      <w:proofErr w:type="spellStart"/>
      <w:r>
        <w:rPr>
          <w:rFonts w:hint="cs"/>
          <w:b/>
          <w:bCs/>
          <w:rtl/>
        </w:rPr>
        <w:t>לחללות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עי' בב"ש שם הכותב </w:t>
      </w:r>
      <w:proofErr w:type="spellStart"/>
      <w:r>
        <w:rPr>
          <w:rFonts w:hint="cs"/>
          <w:rtl/>
        </w:rPr>
        <w:t>שדוקא</w:t>
      </w:r>
      <w:proofErr w:type="spellEnd"/>
      <w:r>
        <w:rPr>
          <w:rFonts w:hint="cs"/>
          <w:rtl/>
        </w:rPr>
        <w:t xml:space="preserve"> ממזר, שאין לו תקנה בקהל, לא מגלים, אבל ממזר שיכולים להתחתן בישראל, מגלים, ומוכיח מהגמרא שגם אליהו יגלה אותם לעתיד לבוא.</w:t>
      </w:r>
    </w:p>
    <w:p w14:paraId="6F42397B" w14:textId="77777777" w:rsidR="00BE4693" w:rsidRDefault="00BE4693" w:rsidP="00BE4693">
      <w:pPr>
        <w:jc w:val="both"/>
        <w:rPr>
          <w:rFonts w:hint="cs"/>
          <w:rtl/>
        </w:rPr>
      </w:pPr>
    </w:p>
    <w:p w14:paraId="5AA40F5B" w14:textId="77777777" w:rsidR="00BE4693" w:rsidRDefault="00BE4693" w:rsidP="00BE4693">
      <w:pPr>
        <w:jc w:val="both"/>
        <w:rPr>
          <w:rFonts w:hint="cs"/>
          <w:rtl/>
        </w:rPr>
      </w:pPr>
    </w:p>
    <w:p w14:paraId="62EDF0A5" w14:textId="77777777" w:rsidR="00BE4693" w:rsidRDefault="00BE4693" w:rsidP="00BE4693">
      <w:p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3. </w:t>
      </w:r>
      <w:proofErr w:type="spellStart"/>
      <w:r>
        <w:rPr>
          <w:rFonts w:hint="cs"/>
          <w:b/>
          <w:bCs/>
          <w:rtl/>
        </w:rPr>
        <w:t>אשה</w:t>
      </w:r>
      <w:proofErr w:type="spellEnd"/>
      <w:r>
        <w:rPr>
          <w:rFonts w:hint="cs"/>
          <w:b/>
          <w:bCs/>
          <w:rtl/>
        </w:rPr>
        <w:t xml:space="preserve"> רווקה שילדה בן, מהו מעמדו ההלכתי של ולד זה (ממזר, ספק וכד').</w:t>
      </w:r>
    </w:p>
    <w:p w14:paraId="5D35DAEF" w14:textId="77777777" w:rsidR="00BE4693" w:rsidRDefault="00BE4693" w:rsidP="00BE4693">
      <w:pPr>
        <w:jc w:val="both"/>
        <w:rPr>
          <w:rFonts w:hint="cs"/>
          <w:b/>
          <w:bCs/>
          <w:rtl/>
        </w:rPr>
      </w:pPr>
    </w:p>
    <w:p w14:paraId="761CD95D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ד,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, מגמרא כתובות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 xml:space="preserve"> ע"ב, </w:t>
      </w:r>
      <w:proofErr w:type="spellStart"/>
      <w:r>
        <w:rPr>
          <w:rFonts w:hint="cs"/>
          <w:rtl/>
        </w:rPr>
        <w:t>קדושין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עה</w:t>
      </w:r>
      <w:proofErr w:type="spellEnd"/>
      <w:r>
        <w:rPr>
          <w:rFonts w:hint="cs"/>
          <w:rtl/>
        </w:rPr>
        <w:t xml:space="preserve"> ע"א. </w:t>
      </w:r>
    </w:p>
    <w:p w14:paraId="4BCBBD1F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פנויה </w:t>
      </w:r>
      <w:proofErr w:type="spellStart"/>
      <w:r>
        <w:rPr>
          <w:rFonts w:hint="cs"/>
          <w:rtl/>
        </w:rPr>
        <w:t>שנתעברה</w:t>
      </w:r>
      <w:proofErr w:type="spellEnd"/>
      <w:r>
        <w:rPr>
          <w:rFonts w:hint="cs"/>
          <w:rtl/>
        </w:rPr>
        <w:t xml:space="preserve"> וילדה, אם היא לפנינו היא נאמנת להכשיר (</w:t>
      </w:r>
      <w:proofErr w:type="spellStart"/>
      <w:r>
        <w:rPr>
          <w:rFonts w:hint="cs"/>
          <w:rtl/>
        </w:rPr>
        <w:t>שתוקי</w:t>
      </w:r>
      <w:proofErr w:type="spellEnd"/>
      <w:r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בדוקי</w:t>
      </w:r>
      <w:proofErr w:type="spellEnd"/>
      <w:r>
        <w:rPr>
          <w:rFonts w:hint="cs"/>
          <w:rtl/>
        </w:rPr>
        <w:t xml:space="preserve">). אם אינה לפנינו, או שהיא שוטה או </w:t>
      </w:r>
      <w:proofErr w:type="spellStart"/>
      <w:r>
        <w:rPr>
          <w:rFonts w:hint="cs"/>
          <w:rtl/>
        </w:rPr>
        <w:t>אלמת</w:t>
      </w:r>
      <w:proofErr w:type="spellEnd"/>
      <w:r>
        <w:rPr>
          <w:rFonts w:hint="cs"/>
          <w:rtl/>
        </w:rPr>
        <w:t xml:space="preserve">, ספק ממזר </w:t>
      </w:r>
      <w:r>
        <w:rPr>
          <w:rtl/>
        </w:rPr>
        <w:t>–</w:t>
      </w:r>
      <w:r>
        <w:rPr>
          <w:rFonts w:hint="cs"/>
          <w:rtl/>
        </w:rPr>
        <w:t xml:space="preserve"> ואפי' אם אומרת שהוא מפלוני והוא ממזר, אינה נאמנת לפסלו, אפי' אם מודה אותו פלוני שנבעלה לו (כשם שזינתה עם זה כך זינתה עם אחרים).</w:t>
      </w:r>
    </w:p>
    <w:p w14:paraId="62231D4F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ואמנם יכולה לומר שהוא מכשר, והולד כשר, אך אינו מוחזק כבנו </w:t>
      </w:r>
      <w:proofErr w:type="spellStart"/>
      <w:r>
        <w:rPr>
          <w:rFonts w:hint="cs"/>
          <w:rtl/>
        </w:rPr>
        <w:t>לירשו</w:t>
      </w:r>
      <w:proofErr w:type="spellEnd"/>
      <w:r>
        <w:rPr>
          <w:rFonts w:hint="cs"/>
          <w:rtl/>
        </w:rPr>
        <w:t>, אם אינו מודה (</w:t>
      </w:r>
      <w:proofErr w:type="spellStart"/>
      <w:r>
        <w:rPr>
          <w:rFonts w:hint="cs"/>
          <w:rtl/>
        </w:rPr>
        <w:t>וברמ"א</w:t>
      </w:r>
      <w:proofErr w:type="spellEnd"/>
      <w:r>
        <w:rPr>
          <w:rFonts w:hint="cs"/>
          <w:rtl/>
        </w:rPr>
        <w:t xml:space="preserve">, שאפי' במיוחדת לו לא נאמנת שזהו בנו </w:t>
      </w:r>
      <w:proofErr w:type="spellStart"/>
      <w:r>
        <w:rPr>
          <w:rFonts w:hint="cs"/>
          <w:rtl/>
        </w:rPr>
        <w:t>לירשו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דעדיין</w:t>
      </w:r>
      <w:proofErr w:type="spellEnd"/>
      <w:r>
        <w:rPr>
          <w:rFonts w:hint="cs"/>
          <w:rtl/>
        </w:rPr>
        <w:t xml:space="preserve"> אין רוב בעילות אחר בעל). ואולם חוששים לדבריו לכך שאסור הבן בקרובות אותו פלוני.</w:t>
      </w:r>
    </w:p>
    <w:p w14:paraId="782851BD" w14:textId="77777777" w:rsidR="00BE4693" w:rsidRDefault="00BE4693" w:rsidP="00BE4693">
      <w:pPr>
        <w:jc w:val="both"/>
        <w:rPr>
          <w:rFonts w:hint="cs"/>
          <w:rtl/>
        </w:rPr>
      </w:pPr>
    </w:p>
    <w:p w14:paraId="3DD4AB08" w14:textId="77777777" w:rsidR="00BE4693" w:rsidRDefault="00BE4693" w:rsidP="00BE4693">
      <w:pPr>
        <w:jc w:val="both"/>
        <w:rPr>
          <w:rFonts w:hint="cs"/>
          <w:b/>
          <w:bCs/>
          <w:rtl/>
        </w:rPr>
      </w:pPr>
      <w:r>
        <w:rPr>
          <w:rFonts w:hint="cs"/>
          <w:rtl/>
        </w:rPr>
        <w:t xml:space="preserve">הב"ש מאריך בדין זה, ומבארת שהסיבה שנאמנת להכשיר הולד (אפי' ברוב פסולים) היא, שהרי מהתורה ספק ממזר מותר, ורק רבנן פסלוהו, הלכך נתנו לה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להכשירו.</w:t>
      </w:r>
      <w:r>
        <w:rPr>
          <w:rFonts w:hint="cs"/>
          <w:b/>
          <w:bCs/>
          <w:rtl/>
        </w:rPr>
        <w:t xml:space="preserve"> </w:t>
      </w:r>
    </w:p>
    <w:p w14:paraId="22B236FD" w14:textId="77777777" w:rsidR="00BE4693" w:rsidRDefault="00BE4693" w:rsidP="00BE4693">
      <w:pPr>
        <w:jc w:val="both"/>
        <w:rPr>
          <w:rFonts w:hint="cs"/>
          <w:rtl/>
        </w:rPr>
      </w:pPr>
    </w:p>
    <w:p w14:paraId="29F43CA9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ולפסלו לא קבלה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>, אלא רק האב, ולא כש"ג שאם זנתה נאמנת גם לפסלו.</w:t>
      </w:r>
    </w:p>
    <w:p w14:paraId="19C7F471" w14:textId="77777777" w:rsidR="00BE4693" w:rsidRDefault="00BE4693" w:rsidP="00BE4693">
      <w:pPr>
        <w:jc w:val="both"/>
        <w:rPr>
          <w:rFonts w:hint="cs"/>
          <w:rtl/>
        </w:rPr>
      </w:pPr>
    </w:p>
    <w:p w14:paraId="26F94CBF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לאחר מכן מאריך בהסבר הדין הנ"ל ברוב פסולים, שהרי היה מקום להחמיר ולומר </w:t>
      </w:r>
      <w:proofErr w:type="spellStart"/>
      <w:r>
        <w:rPr>
          <w:rFonts w:hint="cs"/>
          <w:rtl/>
        </w:rPr>
        <w:t>שאזלינן</w:t>
      </w:r>
      <w:proofErr w:type="spellEnd"/>
      <w:r>
        <w:rPr>
          <w:rFonts w:hint="cs"/>
          <w:rtl/>
        </w:rPr>
        <w:t xml:space="preserve"> בתר הרוב והוא ממזר ודאי? ומאריך ביישוב </w:t>
      </w:r>
      <w:proofErr w:type="spellStart"/>
      <w:r>
        <w:rPr>
          <w:rFonts w:hint="cs"/>
          <w:rtl/>
        </w:rPr>
        <w:t>הענין</w:t>
      </w:r>
      <w:proofErr w:type="spellEnd"/>
      <w:r>
        <w:rPr>
          <w:rFonts w:hint="cs"/>
          <w:rtl/>
        </w:rPr>
        <w:t xml:space="preserve"> ע"פ דין קבוע וכל </w:t>
      </w:r>
      <w:proofErr w:type="spellStart"/>
      <w:r>
        <w:rPr>
          <w:rFonts w:hint="cs"/>
          <w:rtl/>
        </w:rPr>
        <w:t>דפריש</w:t>
      </w:r>
      <w:proofErr w:type="spellEnd"/>
      <w:r>
        <w:rPr>
          <w:rFonts w:hint="cs"/>
          <w:rtl/>
        </w:rPr>
        <w:t xml:space="preserve">. ומסיק, שאם ידוע שהלך הבועל אליה (כל </w:t>
      </w:r>
      <w:proofErr w:type="spellStart"/>
      <w:r>
        <w:rPr>
          <w:rFonts w:hint="cs"/>
          <w:rtl/>
        </w:rPr>
        <w:t>דפריש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מרובא</w:t>
      </w:r>
      <w:proofErr w:type="spellEnd"/>
      <w:r>
        <w:rPr>
          <w:rFonts w:hint="cs"/>
          <w:rtl/>
        </w:rPr>
        <w:t>), ויש רוב פסולים, לא נאמנת להכשיר.</w:t>
      </w:r>
    </w:p>
    <w:p w14:paraId="45020FFB" w14:textId="77777777" w:rsidR="00BE4693" w:rsidRDefault="00BE4693" w:rsidP="00BE4693">
      <w:pPr>
        <w:jc w:val="both"/>
        <w:rPr>
          <w:rFonts w:hint="cs"/>
          <w:rtl/>
        </w:rPr>
      </w:pPr>
    </w:p>
    <w:p w14:paraId="7B2BECCB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באמצע </w:t>
      </w:r>
      <w:proofErr w:type="spellStart"/>
      <w:r>
        <w:rPr>
          <w:rFonts w:hint="cs"/>
          <w:rtl/>
        </w:rPr>
        <w:t>ס"ק</w:t>
      </w:r>
      <w:proofErr w:type="spellEnd"/>
      <w:r>
        <w:rPr>
          <w:rFonts w:hint="cs"/>
          <w:rtl/>
        </w:rPr>
        <w:t xml:space="preserve"> מ מחדש הב"ש שאם ידוע לנו שזינתה עם כשר, ויש כאן רוב כשרים, לא </w:t>
      </w:r>
      <w:proofErr w:type="spellStart"/>
      <w:r>
        <w:rPr>
          <w:rFonts w:hint="cs"/>
          <w:rtl/>
        </w:rPr>
        <w:t>חיישינן</w:t>
      </w:r>
      <w:proofErr w:type="spellEnd"/>
      <w:r>
        <w:rPr>
          <w:rFonts w:hint="cs"/>
          <w:rtl/>
        </w:rPr>
        <w:t xml:space="preserve"> שמא זינתה עם אחר (נ"ל אפי' באינה אומרת), והולד כשר.</w:t>
      </w:r>
    </w:p>
    <w:p w14:paraId="5F281511" w14:textId="77777777" w:rsidR="00BE4693" w:rsidRDefault="00BE4693" w:rsidP="00BE4693">
      <w:pPr>
        <w:pStyle w:val="a3"/>
        <w:rPr>
          <w:rFonts w:hint="cs"/>
          <w:rtl/>
        </w:rPr>
      </w:pPr>
    </w:p>
    <w:p w14:paraId="1FBD079E" w14:textId="77777777" w:rsidR="00BE4693" w:rsidRDefault="00BE4693" w:rsidP="00BE4693">
      <w:pPr>
        <w:pStyle w:val="a3"/>
        <w:rPr>
          <w:rFonts w:hint="cs"/>
          <w:b/>
          <w:bCs/>
          <w:rtl/>
        </w:rPr>
      </w:pPr>
    </w:p>
    <w:p w14:paraId="31D9F517" w14:textId="77777777" w:rsidR="00BE4693" w:rsidRDefault="00BE4693" w:rsidP="00BE4693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4. אשת כהן שסיפרה לבעלה שזינתה או נאנסה: </w:t>
      </w:r>
    </w:p>
    <w:p w14:paraId="119C5225" w14:textId="77777777" w:rsidR="00BE4693" w:rsidRDefault="00BE4693" w:rsidP="00BE4693">
      <w:pPr>
        <w:pStyle w:val="a3"/>
        <w:numPr>
          <w:ilvl w:val="0"/>
          <w:numId w:val="2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האם אסורה לבעלה.</w:t>
      </w:r>
    </w:p>
    <w:p w14:paraId="3508004D" w14:textId="77777777" w:rsidR="00BE4693" w:rsidRDefault="00BE4693" w:rsidP="00BE4693">
      <w:pPr>
        <w:pStyle w:val="a3"/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האם אסורה לשאר כהנים אחר מות בעלה, ומה דינם של בניה שיולדו מאותו כהן.</w:t>
      </w:r>
    </w:p>
    <w:p w14:paraId="0F005FEB" w14:textId="77777777" w:rsidR="00BE4693" w:rsidRDefault="00BE4693" w:rsidP="00BE4693">
      <w:pPr>
        <w:pStyle w:val="a3"/>
        <w:rPr>
          <w:rFonts w:hint="cs"/>
          <w:b/>
          <w:bCs/>
          <w:rtl/>
        </w:rPr>
      </w:pPr>
    </w:p>
    <w:p w14:paraId="1C6C7AF6" w14:textId="77777777" w:rsidR="00BE4693" w:rsidRDefault="00BE4693" w:rsidP="00BE4693">
      <w:pPr>
        <w:pStyle w:val="a3"/>
        <w:ind w:left="360"/>
        <w:rPr>
          <w:rFonts w:hint="cs"/>
          <w:rtl/>
        </w:rPr>
      </w:pPr>
      <w:r>
        <w:rPr>
          <w:rFonts w:hint="cs"/>
          <w:rtl/>
        </w:rPr>
        <w:t xml:space="preserve">א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ו, </w:t>
      </w:r>
      <w:proofErr w:type="spellStart"/>
      <w:r>
        <w:rPr>
          <w:rFonts w:hint="cs"/>
          <w:rtl/>
        </w:rPr>
        <w:t>יב-יג</w:t>
      </w:r>
      <w:proofErr w:type="spellEnd"/>
      <w:r>
        <w:rPr>
          <w:rFonts w:hint="cs"/>
          <w:rtl/>
        </w:rPr>
        <w:t xml:space="preserve">. </w:t>
      </w:r>
    </w:p>
    <w:p w14:paraId="08B5F8E0" w14:textId="77777777" w:rsidR="00BE4693" w:rsidRDefault="00BE4693" w:rsidP="00BE4693">
      <w:pPr>
        <w:pStyle w:val="a3"/>
        <w:ind w:left="360"/>
        <w:rPr>
          <w:rFonts w:hint="cs"/>
        </w:rPr>
      </w:pP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פוסק (ע"פ נדרים דף צ) שאשת כהן שאומרת לבעלה נאנסתי וכו' אינה אסורה עליו, שמא נתנה עיניה באחר, ואם נאמנת לו או מאמין לעד, יוציא, כדי לצאת מהספק.</w:t>
      </w:r>
    </w:p>
    <w:p w14:paraId="4819641E" w14:textId="77777777" w:rsidR="00BE4693" w:rsidRDefault="00BE4693" w:rsidP="00BE4693">
      <w:pPr>
        <w:pStyle w:val="a3"/>
        <w:ind w:left="360"/>
        <w:rPr>
          <w:rFonts w:hint="cs"/>
          <w:rtl/>
        </w:rPr>
      </w:pPr>
    </w:p>
    <w:p w14:paraId="1122BC53" w14:textId="77777777" w:rsidR="00BE4693" w:rsidRDefault="00BE4693" w:rsidP="00BE4693">
      <w:pPr>
        <w:pStyle w:val="a3"/>
        <w:ind w:left="360"/>
        <w:rPr>
          <w:rFonts w:hint="cs"/>
          <w:rtl/>
        </w:rPr>
      </w:pPr>
      <w:r>
        <w:rPr>
          <w:rFonts w:hint="cs"/>
          <w:rtl/>
        </w:rPr>
        <w:t xml:space="preserve">בסעיף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 xml:space="preserve"> פוסק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, שאשת כהן שאמרה לבעלה נאנסתי, אמנם מותרת לבעלה אך אסורה לכהן אחר (אחר מותו) (ואם נישאת, לא תצא </w:t>
      </w:r>
      <w:r>
        <w:rPr>
          <w:rtl/>
        </w:rPr>
        <w:t>–</w:t>
      </w:r>
      <w:r>
        <w:rPr>
          <w:rFonts w:hint="cs"/>
          <w:rtl/>
        </w:rPr>
        <w:t xml:space="preserve"> ב"ש), שהרי שוויה </w:t>
      </w:r>
      <w:proofErr w:type="spellStart"/>
      <w:r>
        <w:rPr>
          <w:rFonts w:hint="cs"/>
          <w:rtl/>
        </w:rPr>
        <w:t>אנפשיה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'.</w:t>
      </w:r>
    </w:p>
    <w:p w14:paraId="7C9F856E" w14:textId="77777777" w:rsidR="00BE4693" w:rsidRDefault="00BE4693" w:rsidP="00BE4693">
      <w:pPr>
        <w:pStyle w:val="a3"/>
        <w:ind w:left="360"/>
        <w:rPr>
          <w:rFonts w:hint="cs"/>
          <w:rtl/>
        </w:rPr>
      </w:pPr>
    </w:p>
    <w:p w14:paraId="0ECEBF88" w14:textId="77777777" w:rsidR="00BE4693" w:rsidRDefault="00BE4693" w:rsidP="00BE4693">
      <w:pPr>
        <w:pStyle w:val="a3"/>
        <w:ind w:left="360"/>
        <w:rPr>
          <w:rFonts w:hint="cs"/>
          <w:rtl/>
        </w:rPr>
      </w:pPr>
      <w:r>
        <w:rPr>
          <w:rFonts w:hint="cs"/>
          <w:rtl/>
        </w:rPr>
        <w:t>ב"ש: שאם ידוע שהתייחדה ואומרת שנטמאה, נאמנת לאסור עצמה לבעלה, דהוי רגליים לדבר.</w:t>
      </w:r>
    </w:p>
    <w:p w14:paraId="2C966D8B" w14:textId="77777777" w:rsidR="00BE4693" w:rsidRDefault="00BE4693" w:rsidP="00BE4693">
      <w:pPr>
        <w:pStyle w:val="a3"/>
        <w:ind w:left="360"/>
        <w:rPr>
          <w:rFonts w:hint="cs"/>
          <w:rtl/>
        </w:rPr>
      </w:pPr>
    </w:p>
    <w:p w14:paraId="21F53C9F" w14:textId="77777777" w:rsidR="00BE4693" w:rsidRDefault="00BE4693" w:rsidP="00BE4693">
      <w:pPr>
        <w:pStyle w:val="a3"/>
        <w:ind w:left="360"/>
        <w:rPr>
          <w:rFonts w:hint="cs"/>
          <w:rtl/>
        </w:rPr>
      </w:pPr>
      <w:r>
        <w:rPr>
          <w:rFonts w:hint="cs"/>
          <w:rtl/>
        </w:rPr>
        <w:t xml:space="preserve">כמו"כ מביא שם מחלוקת כאשר אמרה כך ואסורה לכהן אחר, האם נאמנת לתת </w:t>
      </w:r>
      <w:proofErr w:type="spellStart"/>
      <w:r>
        <w:rPr>
          <w:rFonts w:hint="cs"/>
          <w:rtl/>
        </w:rPr>
        <w:t>אמתלא</w:t>
      </w:r>
      <w:proofErr w:type="spellEnd"/>
      <w:r>
        <w:rPr>
          <w:rFonts w:hint="cs"/>
          <w:rtl/>
        </w:rPr>
        <w:t xml:space="preserve"> לדבריה שאמרה כן כדי </w:t>
      </w:r>
      <w:proofErr w:type="spellStart"/>
      <w:r>
        <w:rPr>
          <w:rFonts w:hint="cs"/>
          <w:rtl/>
        </w:rPr>
        <w:t>שיגרשנה</w:t>
      </w:r>
      <w:proofErr w:type="spellEnd"/>
      <w:r>
        <w:rPr>
          <w:rFonts w:hint="cs"/>
          <w:rtl/>
        </w:rPr>
        <w:t xml:space="preserve"> בעלה, </w:t>
      </w:r>
      <w:proofErr w:type="spellStart"/>
      <w:r>
        <w:rPr>
          <w:rFonts w:hint="cs"/>
          <w:rtl/>
        </w:rPr>
        <w:t>לראב"ד</w:t>
      </w:r>
      <w:proofErr w:type="spellEnd"/>
      <w:r>
        <w:rPr>
          <w:rFonts w:hint="cs"/>
          <w:rtl/>
        </w:rPr>
        <w:t xml:space="preserve"> נאמנת, ולמגיד לא. ובשאר </w:t>
      </w:r>
      <w:proofErr w:type="spellStart"/>
      <w:r>
        <w:rPr>
          <w:rFonts w:hint="cs"/>
          <w:rtl/>
        </w:rPr>
        <w:t>אמתלא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לכו"ע</w:t>
      </w:r>
      <w:proofErr w:type="spellEnd"/>
      <w:r>
        <w:rPr>
          <w:rFonts w:hint="cs"/>
          <w:rtl/>
        </w:rPr>
        <w:t xml:space="preserve"> נאמנת.</w:t>
      </w:r>
    </w:p>
    <w:p w14:paraId="58237268" w14:textId="77777777" w:rsidR="00BE4693" w:rsidRDefault="00BE4693" w:rsidP="00BE4693">
      <w:pPr>
        <w:pStyle w:val="a3"/>
        <w:ind w:left="360"/>
        <w:rPr>
          <w:rFonts w:hint="cs"/>
          <w:rtl/>
        </w:rPr>
      </w:pPr>
    </w:p>
    <w:p w14:paraId="62E8E708" w14:textId="77777777" w:rsidR="00BE4693" w:rsidRDefault="00BE4693" w:rsidP="00BE4693">
      <w:pPr>
        <w:pStyle w:val="a3"/>
        <w:ind w:left="360"/>
        <w:rPr>
          <w:rFonts w:hint="cs"/>
          <w:rtl/>
        </w:rPr>
      </w:pPr>
      <w:r>
        <w:rPr>
          <w:rFonts w:hint="cs"/>
          <w:rtl/>
        </w:rPr>
        <w:t xml:space="preserve">עוד מוסיף הב"ש בעמוד הבא, שאמנם אסורה לכהן אחר בשל אמירתה, אך אם עברה ונישאה לו, בניה ממנו כשרים, דאין </w:t>
      </w:r>
      <w:proofErr w:type="spellStart"/>
      <w:r>
        <w:rPr>
          <w:rFonts w:hint="cs"/>
          <w:rtl/>
        </w:rPr>
        <w:t>בכחה</w:t>
      </w:r>
      <w:proofErr w:type="spellEnd"/>
      <w:r>
        <w:rPr>
          <w:rFonts w:hint="cs"/>
          <w:rtl/>
        </w:rPr>
        <w:t xml:space="preserve"> של אמא לפסול בניה, ורק האב יכול. ואם האב הכהן אומר שמאמין לה, יכול לעשותם חללים, שהרי נאמן לעשותם בן גרושה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'.</w:t>
      </w:r>
    </w:p>
    <w:p w14:paraId="1BF40349" w14:textId="77777777" w:rsidR="00BE4693" w:rsidRDefault="00BE4693" w:rsidP="00BE4693">
      <w:pPr>
        <w:pStyle w:val="a3"/>
        <w:ind w:left="360"/>
        <w:rPr>
          <w:rFonts w:hint="cs"/>
          <w:rtl/>
        </w:rPr>
      </w:pPr>
    </w:p>
    <w:p w14:paraId="7B2ED824" w14:textId="77777777" w:rsidR="00BE4693" w:rsidRDefault="00BE4693" w:rsidP="00BE4693">
      <w:pPr>
        <w:pStyle w:val="a3"/>
        <w:ind w:left="36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5. ברכת אירוסין:</w:t>
      </w:r>
    </w:p>
    <w:p w14:paraId="4F26C800" w14:textId="77777777" w:rsidR="00BE4693" w:rsidRDefault="00BE4693" w:rsidP="00BE4693">
      <w:pPr>
        <w:pStyle w:val="a3"/>
        <w:numPr>
          <w:ilvl w:val="0"/>
          <w:numId w:val="3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מי מברכה.</w:t>
      </w:r>
    </w:p>
    <w:p w14:paraId="1DD389A2" w14:textId="77777777" w:rsidR="00BE4693" w:rsidRDefault="00BE4693" w:rsidP="00BE4693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b/>
          <w:bCs/>
          <w:rtl/>
        </w:rPr>
        <w:t>מהו נוסח הברכה.</w:t>
      </w:r>
    </w:p>
    <w:p w14:paraId="5753D954" w14:textId="77777777" w:rsidR="00BE4693" w:rsidRDefault="00BE4693" w:rsidP="00BE4693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b/>
          <w:bCs/>
          <w:rtl/>
        </w:rPr>
        <w:t xml:space="preserve">האם </w:t>
      </w:r>
      <w:proofErr w:type="spellStart"/>
      <w:r>
        <w:rPr>
          <w:rFonts w:hint="cs"/>
          <w:b/>
          <w:bCs/>
          <w:rtl/>
        </w:rPr>
        <w:t>יברכנה</w:t>
      </w:r>
      <w:proofErr w:type="spellEnd"/>
      <w:r>
        <w:rPr>
          <w:rFonts w:hint="cs"/>
          <w:b/>
          <w:bCs/>
          <w:rtl/>
        </w:rPr>
        <w:t xml:space="preserve"> קודם הקידושין או לאחריהם.</w:t>
      </w:r>
    </w:p>
    <w:p w14:paraId="46C53E50" w14:textId="77777777" w:rsidR="00BE4693" w:rsidRDefault="00BE4693" w:rsidP="00BE4693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b/>
          <w:bCs/>
          <w:rtl/>
        </w:rPr>
        <w:t xml:space="preserve">אם לא ברכה בשעת אירוסין, האם </w:t>
      </w:r>
      <w:proofErr w:type="spellStart"/>
      <w:r>
        <w:rPr>
          <w:rFonts w:hint="cs"/>
          <w:b/>
          <w:bCs/>
          <w:rtl/>
        </w:rPr>
        <w:t>יברכנה</w:t>
      </w:r>
      <w:proofErr w:type="spellEnd"/>
      <w:r>
        <w:rPr>
          <w:rFonts w:hint="cs"/>
          <w:b/>
          <w:bCs/>
          <w:rtl/>
        </w:rPr>
        <w:t xml:space="preserve"> בשעת הנישואין.</w:t>
      </w:r>
    </w:p>
    <w:p w14:paraId="17F451E4" w14:textId="77777777" w:rsidR="00BE4693" w:rsidRDefault="00BE4693" w:rsidP="00BE4693">
      <w:pPr>
        <w:pStyle w:val="a3"/>
        <w:rPr>
          <w:rFonts w:hint="cs"/>
          <w:b/>
          <w:bCs/>
          <w:rtl/>
        </w:rPr>
      </w:pPr>
    </w:p>
    <w:p w14:paraId="12F64E9B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סימן לד.</w:t>
      </w:r>
    </w:p>
    <w:p w14:paraId="0E323B52" w14:textId="77777777" w:rsidR="00BE4693" w:rsidRDefault="00BE4693" w:rsidP="00BE4693">
      <w:pPr>
        <w:pStyle w:val="a3"/>
        <w:rPr>
          <w:rFonts w:hint="cs"/>
          <w:rtl/>
        </w:rPr>
      </w:pPr>
    </w:p>
    <w:p w14:paraId="381A764E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א. 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מברך הוא או שליח. </w:t>
      </w:r>
      <w:proofErr w:type="spellStart"/>
      <w:r>
        <w:rPr>
          <w:rFonts w:hint="cs"/>
          <w:rtl/>
        </w:rPr>
        <w:t>ורמ"א</w:t>
      </w:r>
      <w:proofErr w:type="spellEnd"/>
      <w:r>
        <w:rPr>
          <w:rFonts w:hint="cs"/>
          <w:rtl/>
        </w:rPr>
        <w:t xml:space="preserve"> מביא שאחא מברך, וכן נהגו. </w:t>
      </w:r>
    </w:p>
    <w:p w14:paraId="6A396D0B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וב"ש מבאר שהסיבה שאחר מברך היא שלא לבייש מי שאין יודע לברך. ואם אין אחר </w:t>
      </w:r>
      <w:r>
        <w:rPr>
          <w:rtl/>
        </w:rPr>
        <w:t>–</w:t>
      </w:r>
      <w:r>
        <w:rPr>
          <w:rFonts w:hint="cs"/>
          <w:rtl/>
        </w:rPr>
        <w:t xml:space="preserve"> יברך החתן.</w:t>
      </w:r>
    </w:p>
    <w:p w14:paraId="38192F9D" w14:textId="77777777" w:rsidR="00BE4693" w:rsidRDefault="00BE4693" w:rsidP="00BE4693">
      <w:pPr>
        <w:pStyle w:val="a3"/>
        <w:rPr>
          <w:rFonts w:hint="cs"/>
          <w:rtl/>
        </w:rPr>
      </w:pPr>
    </w:p>
    <w:p w14:paraId="3944741A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ב. נוסח הברכה: </w:t>
      </w:r>
      <w:proofErr w:type="spellStart"/>
      <w:r>
        <w:rPr>
          <w:rFonts w:hint="cs"/>
          <w:rtl/>
        </w:rPr>
        <w:t>בשו"ע</w:t>
      </w:r>
      <w:proofErr w:type="spellEnd"/>
      <w:r>
        <w:rPr>
          <w:rFonts w:hint="cs"/>
          <w:rtl/>
        </w:rPr>
        <w:t xml:space="preserve">, על העריות, ואסר לנו הארוסות והתיר לנו הנשואות (לנו </w:t>
      </w:r>
      <w:r>
        <w:rPr>
          <w:rtl/>
        </w:rPr>
        <w:t>–</w:t>
      </w:r>
      <w:r>
        <w:rPr>
          <w:rFonts w:hint="cs"/>
          <w:rtl/>
        </w:rPr>
        <w:t xml:space="preserve"> ב"ש) ע"י חופה בקידושין, וחותם מקדש ישראל.</w:t>
      </w:r>
    </w:p>
    <w:p w14:paraId="1226C9A9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וברמ"א</w:t>
      </w:r>
      <w:proofErr w:type="spellEnd"/>
      <w:r>
        <w:rPr>
          <w:rFonts w:hint="cs"/>
          <w:rtl/>
        </w:rPr>
        <w:t xml:space="preserve">: שי"א ע"י חופה </w:t>
      </w:r>
      <w:proofErr w:type="spellStart"/>
      <w:r>
        <w:rPr>
          <w:rFonts w:hint="cs"/>
          <w:rtl/>
        </w:rPr>
        <w:t>וקדושין</w:t>
      </w:r>
      <w:proofErr w:type="spellEnd"/>
      <w:r>
        <w:rPr>
          <w:rFonts w:hint="cs"/>
          <w:rtl/>
        </w:rPr>
        <w:t xml:space="preserve">. ומסיימים "מקדש עמו ישראל ע"י חופה וקידושין", ומוסיף שכן </w:t>
      </w:r>
      <w:proofErr w:type="spellStart"/>
      <w:r>
        <w:rPr>
          <w:rFonts w:hint="cs"/>
          <w:rtl/>
        </w:rPr>
        <w:t>נוהגין</w:t>
      </w:r>
      <w:proofErr w:type="spellEnd"/>
      <w:r>
        <w:rPr>
          <w:rFonts w:hint="cs"/>
          <w:rtl/>
        </w:rPr>
        <w:t>.</w:t>
      </w:r>
    </w:p>
    <w:p w14:paraId="7513256B" w14:textId="77777777" w:rsidR="00BE4693" w:rsidRDefault="00BE4693" w:rsidP="00BE4693">
      <w:pPr>
        <w:pStyle w:val="a3"/>
        <w:rPr>
          <w:rFonts w:hint="cs"/>
          <w:rtl/>
        </w:rPr>
      </w:pPr>
    </w:p>
    <w:p w14:paraId="7A8F6F95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ג. 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: "ואחר שיגמור הברכה </w:t>
      </w:r>
      <w:r>
        <w:rPr>
          <w:rtl/>
        </w:rPr>
        <w:t>–</w:t>
      </w:r>
      <w:r>
        <w:rPr>
          <w:rFonts w:hint="cs"/>
          <w:rtl/>
        </w:rPr>
        <w:t xml:space="preserve"> יקדש", ברכה קודם הקידושין.</w:t>
      </w:r>
    </w:p>
    <w:p w14:paraId="6BB88EC1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>ובב"ש: שלדעת כמה פוסקים (</w:t>
      </w:r>
      <w:proofErr w:type="spellStart"/>
      <w:r>
        <w:rPr>
          <w:rFonts w:hint="cs"/>
          <w:rtl/>
        </w:rPr>
        <w:t>רא"ש</w:t>
      </w:r>
      <w:proofErr w:type="spellEnd"/>
      <w:r>
        <w:rPr>
          <w:rFonts w:hint="cs"/>
          <w:rtl/>
        </w:rPr>
        <w:t xml:space="preserve">) מקדש לפני הברכה (ברכה אחר הקידושין) שמא תחזור בה ולא תרצה לקבל, ואולם דעת האחרונים שיש לברך קודם (עובר לעשייתם), ובדיעבד, יכול לברך גם אח"כ. </w:t>
      </w:r>
    </w:p>
    <w:p w14:paraId="2249640C" w14:textId="77777777" w:rsidR="00BE4693" w:rsidRDefault="00BE4693" w:rsidP="00BE4693">
      <w:pPr>
        <w:pStyle w:val="a3"/>
        <w:rPr>
          <w:rFonts w:hint="cs"/>
          <w:rtl/>
        </w:rPr>
      </w:pPr>
    </w:p>
    <w:p w14:paraId="748FE36B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ד. 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>, שאם לא בירך בעת הקידושין, לא יברך בעת הנישואין.</w:t>
      </w:r>
    </w:p>
    <w:p w14:paraId="4F146F83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ורמ"א</w:t>
      </w:r>
      <w:proofErr w:type="spellEnd"/>
      <w:r>
        <w:rPr>
          <w:rFonts w:hint="cs"/>
          <w:rtl/>
        </w:rPr>
        <w:t xml:space="preserve"> שם: בשם המרדכי, שי"א שכן יש לברכה בעת הנישואין. ומוסיף שכך נהגו. ואפי' קידשה מזמן (ולא בירך), מברך בעת החופה. </w:t>
      </w:r>
    </w:p>
    <w:p w14:paraId="5E06E74E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ואם כבר בירך בעת האירוסין, י"א </w:t>
      </w:r>
      <w:proofErr w:type="spellStart"/>
      <w:r>
        <w:rPr>
          <w:rFonts w:hint="cs"/>
          <w:rtl/>
        </w:rPr>
        <w:t>ברמ"א</w:t>
      </w:r>
      <w:proofErr w:type="spellEnd"/>
      <w:r>
        <w:rPr>
          <w:rFonts w:hint="cs"/>
          <w:rtl/>
        </w:rPr>
        <w:t xml:space="preserve"> שם שבכ"ז יברך תחת החופה, אך בלא הזכרת שם.</w:t>
      </w:r>
    </w:p>
    <w:p w14:paraId="49E478B2" w14:textId="77777777" w:rsidR="00BE4693" w:rsidRDefault="00BE4693" w:rsidP="00BE4693">
      <w:pPr>
        <w:pStyle w:val="a3"/>
        <w:rPr>
          <w:rFonts w:hint="cs"/>
          <w:rtl/>
        </w:rPr>
      </w:pPr>
    </w:p>
    <w:p w14:paraId="5CF72AF1" w14:textId="77777777" w:rsidR="00BE4693" w:rsidRDefault="00BE4693" w:rsidP="00BE4693">
      <w:pPr>
        <w:pStyle w:val="a3"/>
        <w:rPr>
          <w:rFonts w:hint="cs"/>
          <w:rtl/>
        </w:rPr>
      </w:pPr>
    </w:p>
    <w:p w14:paraId="11373712" w14:textId="77777777" w:rsidR="00BE4693" w:rsidRDefault="00BE4693" w:rsidP="00BE4693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6. א. זוג שהתקדשו בסתר, ואולם היו עדים שראו את מעשה הקידושין ואת הסכמתה להתקדש לו, האם חלים הקידושין.</w:t>
      </w:r>
    </w:p>
    <w:p w14:paraId="0E486703" w14:textId="77777777" w:rsidR="00BE4693" w:rsidRDefault="00BE4693" w:rsidP="00BE4693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ב.  התקדשו בפני עדים והתברר להם אח"כ שהם עדים פסולים (</w:t>
      </w:r>
      <w:proofErr w:type="spellStart"/>
      <w:r>
        <w:rPr>
          <w:rFonts w:hint="cs"/>
          <w:b/>
          <w:bCs/>
          <w:rtl/>
        </w:rPr>
        <w:t>היתה</w:t>
      </w:r>
      <w:proofErr w:type="spellEnd"/>
      <w:r>
        <w:rPr>
          <w:rFonts w:hint="cs"/>
          <w:b/>
          <w:bCs/>
          <w:rtl/>
        </w:rPr>
        <w:t xml:space="preserve"> כוונת קידושין מצד הזוג), ואולם עדים כשרים ראו אותם מרחוק (והם לא ראו את העדים הללו), האם חלו הקידושין.</w:t>
      </w:r>
    </w:p>
    <w:p w14:paraId="0AA49DC8" w14:textId="77777777" w:rsidR="00BE4693" w:rsidRDefault="00BE4693" w:rsidP="00BE4693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</w:p>
    <w:p w14:paraId="6845C444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א. רמ"א </w:t>
      </w:r>
      <w:proofErr w:type="spellStart"/>
      <w:r>
        <w:rPr>
          <w:rFonts w:hint="cs"/>
          <w:rtl/>
        </w:rPr>
        <w:t>מב</w:t>
      </w:r>
      <w:proofErr w:type="spellEnd"/>
      <w:r>
        <w:rPr>
          <w:rFonts w:hint="cs"/>
          <w:rtl/>
        </w:rPr>
        <w:t xml:space="preserve">, ג.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בשם </w:t>
      </w:r>
      <w:proofErr w:type="spellStart"/>
      <w:r>
        <w:rPr>
          <w:rFonts w:hint="cs"/>
          <w:rtl/>
        </w:rPr>
        <w:t>הרשב"א</w:t>
      </w:r>
      <w:proofErr w:type="spellEnd"/>
      <w:r>
        <w:rPr>
          <w:rFonts w:hint="cs"/>
          <w:rtl/>
        </w:rPr>
        <w:t xml:space="preserve"> שם, שאם העדים רואים ואינם נראים לא' מבני הזוג, אינה צריכה גט.</w:t>
      </w:r>
    </w:p>
    <w:p w14:paraId="578750E6" w14:textId="77777777" w:rsidR="00BE4693" w:rsidRDefault="00BE4693" w:rsidP="00BE4693">
      <w:pPr>
        <w:pStyle w:val="a3"/>
        <w:rPr>
          <w:rFonts w:hint="cs"/>
          <w:rtl/>
        </w:rPr>
      </w:pPr>
    </w:p>
    <w:p w14:paraId="7D376C7B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>רמ"א שם: שאפי' שמעו העדים שאמרה שמקבלת לקידושין, יכולה לומר שידעה שאין קידושין בלא עדים ושיחקה בו.</w:t>
      </w:r>
    </w:p>
    <w:p w14:paraId="52499E39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>ורק טענת שחוק מתקבלת מצידה, אך אם אמרה שלא קבלה, לא נאמנת כבר לומר שקבלה לשחוק, ולו הקידושין.</w:t>
      </w:r>
    </w:p>
    <w:p w14:paraId="6D47CE24" w14:textId="77777777" w:rsidR="00BE4693" w:rsidRDefault="00BE4693" w:rsidP="00BE4693">
      <w:pPr>
        <w:pStyle w:val="a3"/>
        <w:rPr>
          <w:rFonts w:hint="cs"/>
          <w:rtl/>
        </w:rPr>
      </w:pPr>
    </w:p>
    <w:p w14:paraId="76BC2852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ב"ש: מביא מחל', לדעת </w:t>
      </w:r>
      <w:proofErr w:type="spellStart"/>
      <w:r>
        <w:rPr>
          <w:rFonts w:hint="cs"/>
          <w:rtl/>
        </w:rPr>
        <w:t>המהר"ם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פדוואה</w:t>
      </w:r>
      <w:proofErr w:type="spellEnd"/>
      <w:r>
        <w:rPr>
          <w:rFonts w:hint="cs"/>
          <w:rtl/>
        </w:rPr>
        <w:t xml:space="preserve"> - אם אכן כוונו, מהני, אפי' שלא ראו את העדים (וזהו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 שמחלק מה אומרת). לדעת </w:t>
      </w:r>
      <w:proofErr w:type="spellStart"/>
      <w:r>
        <w:rPr>
          <w:rFonts w:hint="cs"/>
          <w:rtl/>
        </w:rPr>
        <w:t>מהרי"ט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אפי' אם ידוע שהתכוונו, לא יועיל, </w:t>
      </w:r>
      <w:proofErr w:type="spellStart"/>
      <w:r>
        <w:rPr>
          <w:rFonts w:hint="cs"/>
          <w:rtl/>
        </w:rPr>
        <w:t>דהתורה</w:t>
      </w:r>
      <w:proofErr w:type="spellEnd"/>
      <w:r>
        <w:rPr>
          <w:rFonts w:hint="cs"/>
          <w:rtl/>
        </w:rPr>
        <w:t xml:space="preserve"> הפקיעה </w:t>
      </w:r>
      <w:proofErr w:type="spellStart"/>
      <w:r>
        <w:rPr>
          <w:rFonts w:hint="cs"/>
          <w:rtl/>
        </w:rPr>
        <w:t>קדושין</w:t>
      </w:r>
      <w:proofErr w:type="spellEnd"/>
      <w:r>
        <w:rPr>
          <w:rFonts w:hint="cs"/>
          <w:rtl/>
        </w:rPr>
        <w:t xml:space="preserve"> בלי עדים (וא"כ, חולק על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, ואין לחלק, ובכל מקרה לא </w:t>
      </w:r>
      <w:proofErr w:type="spellStart"/>
      <w:r>
        <w:rPr>
          <w:rFonts w:hint="cs"/>
          <w:rtl/>
        </w:rPr>
        <w:t>יהני</w:t>
      </w:r>
      <w:proofErr w:type="spellEnd"/>
      <w:r>
        <w:rPr>
          <w:rFonts w:hint="cs"/>
          <w:rtl/>
        </w:rPr>
        <w:t>).</w:t>
      </w:r>
    </w:p>
    <w:p w14:paraId="2B63CBB3" w14:textId="77777777" w:rsidR="00BE4693" w:rsidRDefault="00BE4693" w:rsidP="00BE4693">
      <w:pPr>
        <w:pStyle w:val="a3"/>
        <w:rPr>
          <w:rFonts w:hint="cs"/>
          <w:rtl/>
        </w:rPr>
      </w:pPr>
    </w:p>
    <w:p w14:paraId="2E8A59E3" w14:textId="77777777" w:rsidR="00BE4693" w:rsidRDefault="00BE4693" w:rsidP="00BE4693">
      <w:pPr>
        <w:pStyle w:val="a3"/>
        <w:numPr>
          <w:ilvl w:val="0"/>
          <w:numId w:val="2"/>
        </w:numPr>
        <w:rPr>
          <w:rFonts w:hint="cs"/>
          <w:rtl/>
        </w:rPr>
      </w:pPr>
      <w:r>
        <w:rPr>
          <w:rFonts w:hint="cs"/>
          <w:rtl/>
        </w:rPr>
        <w:t xml:space="preserve">ב"ש שם: זו ג"כ מחלוקת </w:t>
      </w:r>
      <w:proofErr w:type="spellStart"/>
      <w:r>
        <w:rPr>
          <w:rFonts w:hint="cs"/>
          <w:rtl/>
        </w:rPr>
        <w:t>המהר"ם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פדוואה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והמהרי"ט</w:t>
      </w:r>
      <w:proofErr w:type="spellEnd"/>
      <w:r>
        <w:rPr>
          <w:rFonts w:hint="cs"/>
          <w:rtl/>
        </w:rPr>
        <w:t xml:space="preserve">. לטעם </w:t>
      </w:r>
      <w:proofErr w:type="spellStart"/>
      <w:r>
        <w:rPr>
          <w:rFonts w:hint="cs"/>
          <w:rtl/>
        </w:rPr>
        <w:t>המהר"ם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מהני הקידושין, שהרי הם כוונו, שלא ידעו שהעדים פסולים, ואכן עדים כשרים ראו אותם. אך </w:t>
      </w:r>
      <w:proofErr w:type="spellStart"/>
      <w:r>
        <w:rPr>
          <w:rFonts w:hint="cs"/>
          <w:rtl/>
        </w:rPr>
        <w:t>למהרי"ט</w:t>
      </w:r>
      <w:proofErr w:type="spellEnd"/>
      <w:r>
        <w:rPr>
          <w:rFonts w:hint="cs"/>
          <w:rtl/>
        </w:rPr>
        <w:t xml:space="preserve">, שחז"ל הפקיעו כאלו קידושין, א"כ גם </w:t>
      </w:r>
      <w:proofErr w:type="spellStart"/>
      <w:r>
        <w:rPr>
          <w:rFonts w:hint="cs"/>
          <w:rtl/>
        </w:rPr>
        <w:t>בכה"ג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יהני</w:t>
      </w:r>
      <w:proofErr w:type="spellEnd"/>
      <w:r>
        <w:rPr>
          <w:rFonts w:hint="cs"/>
          <w:rtl/>
        </w:rPr>
        <w:t>.</w:t>
      </w:r>
    </w:p>
    <w:p w14:paraId="0CA7145D" w14:textId="77777777" w:rsidR="00BE4693" w:rsidRDefault="00BE4693" w:rsidP="00BE4693">
      <w:pPr>
        <w:pStyle w:val="a3"/>
        <w:rPr>
          <w:rFonts w:hint="cs"/>
          <w:rtl/>
        </w:rPr>
      </w:pPr>
    </w:p>
    <w:p w14:paraId="00C4DE6C" w14:textId="77777777" w:rsidR="00BE4693" w:rsidRDefault="00BE4693" w:rsidP="00BE4693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7. חופה:</w:t>
      </w:r>
    </w:p>
    <w:p w14:paraId="1B959646" w14:textId="77777777" w:rsidR="00BE4693" w:rsidRDefault="00BE4693" w:rsidP="00BE4693">
      <w:pPr>
        <w:pStyle w:val="a3"/>
        <w:numPr>
          <w:ilvl w:val="0"/>
          <w:numId w:val="4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מהי חופה, להלכה ולמעשה.</w:t>
      </w:r>
    </w:p>
    <w:p w14:paraId="54B2C862" w14:textId="77777777" w:rsidR="00BE4693" w:rsidRDefault="00BE4693" w:rsidP="00BE4693">
      <w:pPr>
        <w:pStyle w:val="a3"/>
        <w:numPr>
          <w:ilvl w:val="0"/>
          <w:numId w:val="4"/>
        </w:numPr>
        <w:rPr>
          <w:rFonts w:hint="cs"/>
        </w:rPr>
      </w:pPr>
      <w:r>
        <w:rPr>
          <w:rFonts w:hint="cs"/>
          <w:b/>
          <w:bCs/>
          <w:rtl/>
        </w:rPr>
        <w:t>האם חופה לבד מהני לקידושין.</w:t>
      </w:r>
    </w:p>
    <w:p w14:paraId="69BE2B7B" w14:textId="77777777" w:rsidR="00BE4693" w:rsidRDefault="00BE4693" w:rsidP="00BE4693">
      <w:pPr>
        <w:pStyle w:val="a3"/>
        <w:rPr>
          <w:rFonts w:hint="cs"/>
          <w:b/>
          <w:bCs/>
          <w:rtl/>
        </w:rPr>
      </w:pPr>
    </w:p>
    <w:p w14:paraId="3F9707F8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>א. חופה (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סי' </w:t>
      </w:r>
      <w:proofErr w:type="spellStart"/>
      <w:r>
        <w:rPr>
          <w:rFonts w:hint="cs"/>
          <w:rtl/>
        </w:rPr>
        <w:t>נה</w:t>
      </w:r>
      <w:proofErr w:type="spellEnd"/>
      <w:r>
        <w:rPr>
          <w:rFonts w:hint="cs"/>
          <w:rtl/>
        </w:rPr>
        <w:t xml:space="preserve"> סעיף א):</w:t>
      </w:r>
    </w:p>
    <w:p w14:paraId="2019795B" w14:textId="77777777" w:rsidR="00BE4693" w:rsidRDefault="00BE4693" w:rsidP="00BE4693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א ורמב"ם </w:t>
      </w:r>
      <w:r>
        <w:rPr>
          <w:rtl/>
        </w:rPr>
        <w:t>–</w:t>
      </w:r>
      <w:r>
        <w:rPr>
          <w:rFonts w:hint="cs"/>
          <w:rtl/>
        </w:rPr>
        <w:t xml:space="preserve"> להביאה לתוך ביתו ולהתייחד עמה </w:t>
      </w:r>
      <w:proofErr w:type="spellStart"/>
      <w:r>
        <w:rPr>
          <w:rFonts w:hint="cs"/>
          <w:rtl/>
        </w:rPr>
        <w:t>ויפרישנה</w:t>
      </w:r>
      <w:proofErr w:type="spellEnd"/>
      <w:r>
        <w:rPr>
          <w:rFonts w:hint="cs"/>
          <w:rtl/>
        </w:rPr>
        <w:t xml:space="preserve"> לו.</w:t>
      </w:r>
    </w:p>
    <w:p w14:paraId="0C515DBF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הבאה לביתו (רמ"א בשם </w:t>
      </w:r>
      <w:proofErr w:type="spellStart"/>
      <w:r>
        <w:rPr>
          <w:rFonts w:hint="cs"/>
          <w:rtl/>
        </w:rPr>
        <w:t>ר"ן</w:t>
      </w:r>
      <w:proofErr w:type="spellEnd"/>
      <w:r>
        <w:rPr>
          <w:rFonts w:hint="cs"/>
          <w:rtl/>
        </w:rPr>
        <w:t>).</w:t>
      </w:r>
    </w:p>
    <w:p w14:paraId="28861904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>פריסת סודר (רמ"א וב"י).</w:t>
      </w:r>
    </w:p>
    <w:p w14:paraId="3B7A83DF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בתולה </w:t>
      </w:r>
      <w:proofErr w:type="spellStart"/>
      <w:r>
        <w:rPr>
          <w:rFonts w:hint="cs"/>
          <w:rtl/>
        </w:rPr>
        <w:t>בהינומא</w:t>
      </w:r>
      <w:proofErr w:type="spellEnd"/>
      <w:r>
        <w:rPr>
          <w:rFonts w:hint="cs"/>
          <w:rtl/>
        </w:rPr>
        <w:t xml:space="preserve"> ואלמנה ביחוד (רמ"א)</w:t>
      </w:r>
    </w:p>
    <w:p w14:paraId="6621DE8C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כלונסאות ויריעות (שם </w:t>
      </w:r>
      <w:proofErr w:type="spellStart"/>
      <w:r>
        <w:rPr>
          <w:rFonts w:hint="cs"/>
          <w:rtl/>
        </w:rPr>
        <w:t>ברמ"א</w:t>
      </w:r>
      <w:proofErr w:type="spellEnd"/>
      <w:r>
        <w:rPr>
          <w:rFonts w:hint="cs"/>
          <w:rtl/>
        </w:rPr>
        <w:t>)</w:t>
      </w:r>
    </w:p>
    <w:p w14:paraId="3C638736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ב"ש </w:t>
      </w:r>
      <w:proofErr w:type="spellStart"/>
      <w:r>
        <w:rPr>
          <w:rFonts w:hint="cs"/>
          <w:rtl/>
        </w:rPr>
        <w:t>ס"ק</w:t>
      </w:r>
      <w:proofErr w:type="spellEnd"/>
      <w:r>
        <w:rPr>
          <w:rFonts w:hint="cs"/>
          <w:rtl/>
        </w:rPr>
        <w:t xml:space="preserve"> ה </w:t>
      </w:r>
      <w:r>
        <w:rPr>
          <w:rtl/>
        </w:rPr>
        <w:t>–</w:t>
      </w:r>
      <w:r>
        <w:rPr>
          <w:rFonts w:hint="cs"/>
          <w:rtl/>
        </w:rPr>
        <w:t xml:space="preserve"> שאיתא בב"ח שמנהג שלנו לצאת ידי כל השיטות. ועיקר החופה היא מה </w:t>
      </w:r>
      <w:proofErr w:type="spellStart"/>
      <w:r>
        <w:rPr>
          <w:rFonts w:hint="cs"/>
          <w:rtl/>
        </w:rPr>
        <w:t>שאוכלין</w:t>
      </w:r>
      <w:proofErr w:type="spellEnd"/>
      <w:r>
        <w:rPr>
          <w:rFonts w:hint="cs"/>
          <w:rtl/>
        </w:rPr>
        <w:t xml:space="preserve"> הזוג יחד אחר החופה לבד ביחוד.</w:t>
      </w:r>
    </w:p>
    <w:p w14:paraId="5147011A" w14:textId="77777777" w:rsidR="00BE4693" w:rsidRDefault="00BE4693" w:rsidP="00BE4693">
      <w:pPr>
        <w:ind w:left="300"/>
        <w:jc w:val="both"/>
        <w:rPr>
          <w:rFonts w:hint="cs"/>
          <w:rtl/>
        </w:rPr>
      </w:pPr>
    </w:p>
    <w:p w14:paraId="2C021E29" w14:textId="77777777" w:rsidR="00BE4693" w:rsidRDefault="00BE4693" w:rsidP="00BE4693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האם ישנו הבדל בין אלמנה לבתולה: </w:t>
      </w:r>
      <w:proofErr w:type="spellStart"/>
      <w:r>
        <w:rPr>
          <w:rFonts w:hint="cs"/>
          <w:rtl/>
        </w:rPr>
        <w:t>תוס</w:t>
      </w:r>
      <w:proofErr w:type="spellEnd"/>
      <w:r>
        <w:rPr>
          <w:rFonts w:hint="cs"/>
          <w:rtl/>
        </w:rPr>
        <w:t>' יומא (</w:t>
      </w:r>
      <w:proofErr w:type="spellStart"/>
      <w:r>
        <w:rPr>
          <w:rFonts w:hint="cs"/>
          <w:rtl/>
        </w:rPr>
        <w:t>ברמ"א</w:t>
      </w:r>
      <w:proofErr w:type="spellEnd"/>
      <w:r>
        <w:rPr>
          <w:rFonts w:hint="cs"/>
          <w:rtl/>
        </w:rPr>
        <w:t xml:space="preserve">) </w:t>
      </w:r>
      <w:r>
        <w:rPr>
          <w:rtl/>
        </w:rPr>
        <w:t>–</w:t>
      </w:r>
      <w:r>
        <w:rPr>
          <w:rFonts w:hint="cs"/>
          <w:rtl/>
        </w:rPr>
        <w:t xml:space="preserve"> אלמנה בעי יחוד </w:t>
      </w:r>
      <w:proofErr w:type="spellStart"/>
      <w:r>
        <w:rPr>
          <w:rFonts w:hint="cs"/>
          <w:rtl/>
        </w:rPr>
        <w:t>משא"כ</w:t>
      </w:r>
      <w:proofErr w:type="spellEnd"/>
      <w:r>
        <w:rPr>
          <w:rFonts w:hint="cs"/>
          <w:rtl/>
        </w:rPr>
        <w:t xml:space="preserve"> בתולה (</w:t>
      </w:r>
      <w:proofErr w:type="spellStart"/>
      <w:r>
        <w:rPr>
          <w:rFonts w:hint="cs"/>
          <w:rtl/>
        </w:rPr>
        <w:t>וח"מ</w:t>
      </w:r>
      <w:proofErr w:type="spellEnd"/>
      <w:r>
        <w:rPr>
          <w:rFonts w:hint="cs"/>
          <w:rtl/>
        </w:rPr>
        <w:t xml:space="preserve"> ח מבאר </w:t>
      </w:r>
      <w:proofErr w:type="spellStart"/>
      <w:r>
        <w:rPr>
          <w:rFonts w:hint="cs"/>
          <w:rtl/>
        </w:rPr>
        <w:t>לפ"ז</w:t>
      </w:r>
      <w:proofErr w:type="spellEnd"/>
      <w:r>
        <w:rPr>
          <w:rFonts w:hint="cs"/>
          <w:rtl/>
        </w:rPr>
        <w:t xml:space="preserve"> איסור יחוד אלמנה בשבת). וכן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סיק</w:t>
      </w:r>
      <w:proofErr w:type="spellEnd"/>
      <w:r>
        <w:rPr>
          <w:rFonts w:hint="cs"/>
          <w:rtl/>
        </w:rPr>
        <w:t xml:space="preserve"> סד סע' ה, שבאלמנה דווקא יחוד של ביאה ובתולה בחופה.</w:t>
      </w:r>
    </w:p>
    <w:p w14:paraId="684BCAF5" w14:textId="77777777" w:rsidR="00BE4693" w:rsidRDefault="00BE4693" w:rsidP="00BE4693">
      <w:pPr>
        <w:pStyle w:val="a3"/>
        <w:rPr>
          <w:rFonts w:hint="cs"/>
          <w:rtl/>
        </w:rPr>
      </w:pPr>
    </w:p>
    <w:p w14:paraId="3EB5FE75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ב. מחלוקת בגמרא </w:t>
      </w:r>
      <w:proofErr w:type="spellStart"/>
      <w:r>
        <w:rPr>
          <w:rFonts w:hint="cs"/>
          <w:rtl/>
        </w:rPr>
        <w:t>קדושין</w:t>
      </w:r>
      <w:proofErr w:type="spellEnd"/>
      <w:r>
        <w:rPr>
          <w:rFonts w:hint="cs"/>
          <w:rtl/>
        </w:rPr>
        <w:t xml:space="preserve"> דף ה ע"א,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סובר שחופה קונה (</w:t>
      </w:r>
      <w:proofErr w:type="spellStart"/>
      <w:r>
        <w:rPr>
          <w:rFonts w:hint="cs"/>
          <w:rtl/>
        </w:rPr>
        <w:t>מק"ו</w:t>
      </w:r>
      <w:proofErr w:type="spellEnd"/>
      <w:r>
        <w:rPr>
          <w:rFonts w:hint="cs"/>
          <w:rtl/>
        </w:rPr>
        <w:t xml:space="preserve">), והקשה עליו רבא, ותירצן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>.</w:t>
      </w:r>
    </w:p>
    <w:p w14:paraId="66EFA618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הרא"ש</w:t>
      </w:r>
      <w:proofErr w:type="spellEnd"/>
      <w:r>
        <w:rPr>
          <w:rFonts w:hint="cs"/>
          <w:rtl/>
        </w:rPr>
        <w:t xml:space="preserve"> הביא דברי </w:t>
      </w:r>
      <w:proofErr w:type="spellStart"/>
      <w:r>
        <w:rPr>
          <w:rFonts w:hint="cs"/>
          <w:rtl/>
        </w:rPr>
        <w:t>התוס</w:t>
      </w:r>
      <w:proofErr w:type="spellEnd"/>
      <w:r>
        <w:rPr>
          <w:rFonts w:hint="cs"/>
          <w:rtl/>
        </w:rPr>
        <w:t xml:space="preserve">' שם ע"ב שפסקו דלא כרב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, וכן דעת </w:t>
      </w:r>
      <w:proofErr w:type="spellStart"/>
      <w:r>
        <w:rPr>
          <w:rFonts w:hint="cs"/>
          <w:rtl/>
        </w:rPr>
        <w:t>הרי"ף</w:t>
      </w:r>
      <w:proofErr w:type="spellEnd"/>
      <w:r>
        <w:rPr>
          <w:rFonts w:hint="cs"/>
          <w:rtl/>
        </w:rPr>
        <w:t xml:space="preserve"> והרמב"ן (ולא מקבלים את תירוץ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שם), ואולם, דעת ר"ח היא שדין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הוא בספק וצריכה גט מספק, שהרי תירץ את הקושיות עליו (וגם </w:t>
      </w:r>
      <w:proofErr w:type="spellStart"/>
      <w:r>
        <w:rPr>
          <w:rFonts w:hint="cs"/>
          <w:rtl/>
        </w:rPr>
        <w:t>הרשב"א</w:t>
      </w:r>
      <w:proofErr w:type="spellEnd"/>
      <w:r>
        <w:rPr>
          <w:rFonts w:hint="cs"/>
          <w:rtl/>
        </w:rPr>
        <w:t xml:space="preserve"> שבב"י חש לדברי ר"ח הנ"ל). </w:t>
      </w:r>
    </w:p>
    <w:p w14:paraId="12C3CD86" w14:textId="77777777" w:rsidR="00BE4693" w:rsidRDefault="00BE4693" w:rsidP="00BE4693">
      <w:pPr>
        <w:pStyle w:val="a3"/>
        <w:rPr>
          <w:rFonts w:hint="cs"/>
          <w:rtl/>
        </w:rPr>
      </w:pPr>
    </w:p>
    <w:p w14:paraId="7CB0493F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>, ב פוסק שאם הכניס לחופה, לא מתקדשת בכך, ומביא דעת ר"ח בטור שזהו ספק קידושין.</w:t>
      </w:r>
    </w:p>
    <w:p w14:paraId="11F6DF3D" w14:textId="77777777" w:rsidR="00BE4693" w:rsidRDefault="00BE4693" w:rsidP="00BE4693">
      <w:pPr>
        <w:pStyle w:val="a3"/>
        <w:rPr>
          <w:rFonts w:hint="cs"/>
          <w:rtl/>
        </w:rPr>
      </w:pPr>
    </w:p>
    <w:p w14:paraId="46DEE99F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ועי' </w:t>
      </w:r>
      <w:proofErr w:type="spellStart"/>
      <w:r>
        <w:rPr>
          <w:rFonts w:hint="cs"/>
          <w:rtl/>
        </w:rPr>
        <w:t>פת"ש</w:t>
      </w:r>
      <w:proofErr w:type="spellEnd"/>
      <w:r>
        <w:rPr>
          <w:rFonts w:hint="cs"/>
          <w:rtl/>
        </w:rPr>
        <w:t xml:space="preserve"> ג הדן באריכות מהי ההלכה בדין זה.</w:t>
      </w:r>
    </w:p>
    <w:p w14:paraId="70B55705" w14:textId="77777777" w:rsidR="00BE4693" w:rsidRDefault="00BE4693" w:rsidP="00BE4693">
      <w:pPr>
        <w:pStyle w:val="a3"/>
        <w:rPr>
          <w:rFonts w:hint="cs"/>
          <w:rtl/>
        </w:rPr>
      </w:pPr>
    </w:p>
    <w:p w14:paraId="77D847FC" w14:textId="77777777" w:rsidR="00BE4693" w:rsidRDefault="00BE4693" w:rsidP="00BE4693">
      <w:pPr>
        <w:pStyle w:val="a3"/>
        <w:rPr>
          <w:rFonts w:hint="cs"/>
          <w:rtl/>
        </w:rPr>
      </w:pPr>
    </w:p>
    <w:p w14:paraId="3F4E816A" w14:textId="77777777" w:rsidR="00BE4693" w:rsidRDefault="00BE4693" w:rsidP="00BE4693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8. יום לפני חופתה </w:t>
      </w:r>
      <w:proofErr w:type="spellStart"/>
      <w:r>
        <w:rPr>
          <w:rFonts w:hint="cs"/>
          <w:b/>
          <w:bCs/>
          <w:rtl/>
        </w:rPr>
        <w:t>פירסה</w:t>
      </w:r>
      <w:proofErr w:type="spellEnd"/>
      <w:r>
        <w:rPr>
          <w:rFonts w:hint="cs"/>
          <w:b/>
          <w:bCs/>
          <w:rtl/>
        </w:rPr>
        <w:t xml:space="preserve"> הכלה נידה, כיצד ינהגו </w:t>
      </w:r>
      <w:proofErr w:type="spellStart"/>
      <w:r>
        <w:rPr>
          <w:rFonts w:hint="cs"/>
          <w:b/>
          <w:bCs/>
          <w:rtl/>
        </w:rPr>
        <w:t>בענין</w:t>
      </w:r>
      <w:proofErr w:type="spellEnd"/>
      <w:r>
        <w:rPr>
          <w:rFonts w:hint="cs"/>
          <w:b/>
          <w:bCs/>
          <w:rtl/>
        </w:rPr>
        <w:t xml:space="preserve"> חופתם, הבא השיטות וההלכה למעשה.</w:t>
      </w:r>
    </w:p>
    <w:p w14:paraId="41C78484" w14:textId="77777777" w:rsidR="00BE4693" w:rsidRDefault="00BE4693" w:rsidP="00BE4693">
      <w:pPr>
        <w:pStyle w:val="a3"/>
        <w:rPr>
          <w:rFonts w:hint="cs"/>
          <w:b/>
          <w:bCs/>
          <w:rtl/>
        </w:rPr>
      </w:pPr>
    </w:p>
    <w:p w14:paraId="1E33A0F5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סא</w:t>
      </w:r>
      <w:proofErr w:type="spellEnd"/>
      <w:r>
        <w:rPr>
          <w:rFonts w:hint="cs"/>
          <w:rtl/>
        </w:rPr>
        <w:t>, א-ב.</w:t>
      </w:r>
    </w:p>
    <w:p w14:paraId="3DB2AB26" w14:textId="77777777" w:rsidR="00BE4693" w:rsidRDefault="00BE4693" w:rsidP="00BE4693">
      <w:pPr>
        <w:pStyle w:val="a3"/>
        <w:rPr>
          <w:rFonts w:hint="cs"/>
          <w:rtl/>
        </w:rPr>
      </w:pPr>
    </w:p>
    <w:p w14:paraId="0A5CA9F9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בכתובות נו ע"א ספק בגמרא, חיבת חופה או חיבת ביאה קונה, והסתפקה הגמרא האם חופת נידה קונה, ואמרה </w:t>
      </w:r>
      <w:proofErr w:type="spellStart"/>
      <w:r>
        <w:rPr>
          <w:rFonts w:hint="cs"/>
          <w:rtl/>
        </w:rPr>
        <w:t>את"ל</w:t>
      </w:r>
      <w:proofErr w:type="spellEnd"/>
      <w:r>
        <w:rPr>
          <w:rFonts w:hint="cs"/>
          <w:rtl/>
        </w:rPr>
        <w:t xml:space="preserve"> חיבת חופה, צריך שתהיה ראויה לביאה, ודרך רמב"ם לפסוק </w:t>
      </w:r>
      <w:proofErr w:type="spellStart"/>
      <w:r>
        <w:rPr>
          <w:rFonts w:hint="cs"/>
          <w:rtl/>
        </w:rPr>
        <w:t>כאת"ל</w:t>
      </w:r>
      <w:proofErr w:type="spellEnd"/>
      <w:r>
        <w:rPr>
          <w:rFonts w:hint="cs"/>
          <w:rtl/>
        </w:rPr>
        <w:t>.</w:t>
      </w:r>
    </w:p>
    <w:p w14:paraId="1FF16EC8" w14:textId="77777777" w:rsidR="00BE4693" w:rsidRDefault="00BE4693" w:rsidP="00BE4693">
      <w:pPr>
        <w:pStyle w:val="a3"/>
        <w:rPr>
          <w:rFonts w:hint="cs"/>
          <w:rtl/>
        </w:rPr>
      </w:pPr>
    </w:p>
    <w:p w14:paraId="0C33A06A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מביא בתחילה את דעת הרמב"ם, שחופה שלא ראויה לביאה (נידה) לא מהני (ואם קידשה, עדיין היא ארוסה). ואח"כ מביא דעת </w:t>
      </w:r>
      <w:proofErr w:type="spellStart"/>
      <w:r>
        <w:rPr>
          <w:rFonts w:hint="cs"/>
          <w:rtl/>
        </w:rPr>
        <w:t>הרא"ש</w:t>
      </w:r>
      <w:proofErr w:type="spellEnd"/>
      <w:r>
        <w:rPr>
          <w:rFonts w:hint="cs"/>
          <w:rtl/>
        </w:rPr>
        <w:t>, שאמנם לא גובה תוספת (ספק בגמרא, וא"א להוציא מספק), אבל לשאר דברים הרי היא נשואה.</w:t>
      </w:r>
    </w:p>
    <w:p w14:paraId="339DA700" w14:textId="77777777" w:rsidR="00BE4693" w:rsidRDefault="00BE4693" w:rsidP="00BE4693">
      <w:pPr>
        <w:pStyle w:val="a3"/>
        <w:rPr>
          <w:rFonts w:hint="cs"/>
          <w:rtl/>
        </w:rPr>
      </w:pPr>
    </w:p>
    <w:p w14:paraId="421C7016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מהשו"ע</w:t>
      </w:r>
      <w:proofErr w:type="spellEnd"/>
      <w:r>
        <w:rPr>
          <w:rFonts w:hint="cs"/>
          <w:rtl/>
        </w:rPr>
        <w:t xml:space="preserve"> נראה שפוסק כרמב"ם בזה. </w:t>
      </w:r>
    </w:p>
    <w:p w14:paraId="5804C199" w14:textId="77777777" w:rsidR="00BE4693" w:rsidRDefault="00BE4693" w:rsidP="00BE4693">
      <w:pPr>
        <w:pStyle w:val="a3"/>
        <w:rPr>
          <w:rFonts w:hint="cs"/>
          <w:rtl/>
        </w:rPr>
      </w:pPr>
    </w:p>
    <w:p w14:paraId="498400F8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בסעיף מביא את דעת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(כפשרה בין הרמב"ם </w:t>
      </w:r>
      <w:proofErr w:type="spellStart"/>
      <w:r>
        <w:rPr>
          <w:rFonts w:hint="cs"/>
          <w:rtl/>
        </w:rPr>
        <w:t>והרא"ש</w:t>
      </w:r>
      <w:proofErr w:type="spellEnd"/>
      <w:r>
        <w:rPr>
          <w:rFonts w:hint="cs"/>
          <w:rtl/>
        </w:rPr>
        <w:t xml:space="preserve">): שכשר הדבר שלא </w:t>
      </w:r>
      <w:proofErr w:type="spellStart"/>
      <w:r>
        <w:rPr>
          <w:rFonts w:hint="cs"/>
          <w:rtl/>
        </w:rPr>
        <w:t>תנשא</w:t>
      </w:r>
      <w:proofErr w:type="spellEnd"/>
      <w:r>
        <w:rPr>
          <w:rFonts w:hint="cs"/>
          <w:rtl/>
        </w:rPr>
        <w:t xml:space="preserve"> עד שתטהר (שהרי אנו נוהגים כיום לעשות חופה בלא יחוד, לדברי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). </w:t>
      </w:r>
    </w:p>
    <w:p w14:paraId="682603A2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 שם מוסיף את דין המרדכי: שעכשיו המנהג שלא לדקדק בכך, ואין ממתינים עם </w:t>
      </w:r>
      <w:proofErr w:type="spellStart"/>
      <w:r>
        <w:rPr>
          <w:rFonts w:hint="cs"/>
          <w:rtl/>
        </w:rPr>
        <w:t>הנישאין</w:t>
      </w:r>
      <w:proofErr w:type="spellEnd"/>
      <w:r>
        <w:rPr>
          <w:rFonts w:hint="cs"/>
          <w:rtl/>
        </w:rPr>
        <w:t>, ומ"מ טוב להודיע לחתן תחילה שהיא נידה.</w:t>
      </w:r>
    </w:p>
    <w:p w14:paraId="15663A04" w14:textId="77777777" w:rsidR="00BE4693" w:rsidRDefault="00BE4693" w:rsidP="00BE4693">
      <w:pPr>
        <w:pStyle w:val="a3"/>
        <w:rPr>
          <w:rFonts w:hint="cs"/>
          <w:rtl/>
        </w:rPr>
      </w:pPr>
    </w:p>
    <w:p w14:paraId="0DCC6EF8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ובב"ש ח: שברגע שגם הוא יודע, למרות שלרמב"ם בד"כ בנידה דינה כארוסה, בכ"ז </w:t>
      </w:r>
      <w:proofErr w:type="spellStart"/>
      <w:r>
        <w:rPr>
          <w:rFonts w:hint="cs"/>
          <w:rtl/>
        </w:rPr>
        <w:t>יהני</w:t>
      </w:r>
      <w:proofErr w:type="spellEnd"/>
      <w:r>
        <w:rPr>
          <w:rFonts w:hint="cs"/>
          <w:rtl/>
        </w:rPr>
        <w:t xml:space="preserve">, שאז החופה נעשית ע"ש סופה, כשתטהר, וקונה אותה מיד (עושה חופה כדי לבעול כשתהיה טהורה </w:t>
      </w:r>
      <w:r>
        <w:rPr>
          <w:rtl/>
        </w:rPr>
        <w:t>–</w:t>
      </w:r>
      <w:r>
        <w:rPr>
          <w:rFonts w:hint="cs"/>
          <w:rtl/>
        </w:rPr>
        <w:t xml:space="preserve"> ח"מ).</w:t>
      </w:r>
    </w:p>
    <w:p w14:paraId="76C9C674" w14:textId="77777777" w:rsidR="00BE4693" w:rsidRDefault="00BE4693" w:rsidP="00BE4693">
      <w:pPr>
        <w:pStyle w:val="a3"/>
        <w:rPr>
          <w:rFonts w:hint="cs"/>
          <w:rtl/>
        </w:rPr>
      </w:pPr>
    </w:p>
    <w:p w14:paraId="35CF5058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בח"מ</w:t>
      </w:r>
      <w:proofErr w:type="spellEnd"/>
      <w:r>
        <w:rPr>
          <w:rFonts w:hint="cs"/>
          <w:rtl/>
        </w:rPr>
        <w:t xml:space="preserve"> ז מביא טעם נוסף להתיר כיום, שאנו מעט במקום א' ויש לחוש שלא יקדמנו אחר ברחמים.</w:t>
      </w:r>
    </w:p>
    <w:p w14:paraId="6D4A11B7" w14:textId="77777777" w:rsidR="00BE4693" w:rsidRDefault="00BE4693" w:rsidP="00BE4693">
      <w:pPr>
        <w:pStyle w:val="a3"/>
        <w:rPr>
          <w:rFonts w:hint="cs"/>
          <w:rtl/>
        </w:rPr>
      </w:pPr>
    </w:p>
    <w:p w14:paraId="4D9679D6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האם ההודעה לחתן מועילה גם לרמב"ם, עי' </w:t>
      </w:r>
      <w:proofErr w:type="spellStart"/>
      <w:r>
        <w:rPr>
          <w:rFonts w:hint="cs"/>
          <w:rtl/>
        </w:rPr>
        <w:t>פת"ש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 בסופו המביא מחל' בזה.   </w:t>
      </w:r>
    </w:p>
    <w:p w14:paraId="20CCF75D" w14:textId="77777777" w:rsidR="00BE4693" w:rsidRDefault="00BE4693" w:rsidP="00BE4693">
      <w:pPr>
        <w:pStyle w:val="a3"/>
        <w:rPr>
          <w:rFonts w:hint="cs"/>
          <w:rtl/>
        </w:rPr>
      </w:pPr>
    </w:p>
    <w:p w14:paraId="723A5E7C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יש להדגיש שאסור להם להתייחד לאחר מכן (שהרי </w:t>
      </w:r>
      <w:proofErr w:type="spellStart"/>
      <w:r>
        <w:rPr>
          <w:rFonts w:hint="cs"/>
          <w:rtl/>
        </w:rPr>
        <w:t>פירסה</w:t>
      </w:r>
      <w:proofErr w:type="spellEnd"/>
      <w:r>
        <w:rPr>
          <w:rFonts w:hint="cs"/>
          <w:rtl/>
        </w:rPr>
        <w:t xml:space="preserve"> נידה לפני שבא עליה, ויצרו תוקפו), ויגורו בינתיים בדירה עם אחרים, או עם קטן או קטנה, כמובא </w:t>
      </w:r>
      <w:proofErr w:type="spellStart"/>
      <w:r>
        <w:rPr>
          <w:rFonts w:hint="cs"/>
          <w:rtl/>
        </w:rPr>
        <w:t>ביור"ד</w:t>
      </w:r>
      <w:proofErr w:type="spellEnd"/>
      <w:r>
        <w:rPr>
          <w:rFonts w:hint="cs"/>
          <w:rtl/>
        </w:rPr>
        <w:t xml:space="preserve"> סימנים קצב, </w:t>
      </w:r>
      <w:proofErr w:type="spellStart"/>
      <w:r>
        <w:rPr>
          <w:rFonts w:hint="cs"/>
          <w:rtl/>
        </w:rPr>
        <w:t>שמב</w:t>
      </w:r>
      <w:proofErr w:type="spellEnd"/>
      <w:r>
        <w:rPr>
          <w:rFonts w:hint="cs"/>
          <w:rtl/>
        </w:rPr>
        <w:t xml:space="preserve"> (וכן כתב הטור בסוף סעיף זה, שהוא בין האנשים והיא בין הנשים).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</w:t>
      </w:r>
    </w:p>
    <w:p w14:paraId="4447A1A0" w14:textId="77777777" w:rsidR="00BE4693" w:rsidRDefault="00BE4693" w:rsidP="00BE4693">
      <w:pPr>
        <w:pStyle w:val="a3"/>
        <w:rPr>
          <w:rFonts w:hint="cs"/>
          <w:rtl/>
        </w:rPr>
      </w:pPr>
    </w:p>
    <w:p w14:paraId="0B10443B" w14:textId="77777777" w:rsidR="00BE4693" w:rsidRDefault="00BE4693" w:rsidP="00BE4693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9. הגדר מהם "פנים חדשות" המצטרפים לשבע ברכות, ומתי אין צורך לפנים חדשות כדי לברך ברכות אלו. </w:t>
      </w:r>
    </w:p>
    <w:p w14:paraId="0A163B64" w14:textId="77777777" w:rsidR="00BE4693" w:rsidRDefault="00BE4693" w:rsidP="00BE4693">
      <w:pPr>
        <w:pStyle w:val="a3"/>
        <w:rPr>
          <w:rFonts w:hint="cs"/>
          <w:b/>
          <w:bCs/>
          <w:rtl/>
        </w:rPr>
      </w:pPr>
    </w:p>
    <w:p w14:paraId="11F12866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סב, ז. שאם יש פנים חדשות בש"ב, מברכים בשבילם שבע ברכות (כשיש י' וחתן מן </w:t>
      </w:r>
      <w:proofErr w:type="spellStart"/>
      <w:r>
        <w:rPr>
          <w:rFonts w:hint="cs"/>
          <w:rtl/>
        </w:rPr>
        <w:t>המנין</w:t>
      </w:r>
      <w:proofErr w:type="spellEnd"/>
      <w:r>
        <w:rPr>
          <w:rFonts w:hint="cs"/>
          <w:rtl/>
        </w:rPr>
        <w:t xml:space="preserve">). לאחר מכן מביא דעת הטור, שאפי' שהיו בחופה, אם לא אכלו שם, מקרי פ"ח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ש"ב. וכן פשט המנהג (וב"ש ח מוסיף </w:t>
      </w:r>
      <w:proofErr w:type="spellStart"/>
      <w:r>
        <w:rPr>
          <w:rFonts w:hint="cs"/>
          <w:rtl/>
        </w:rPr>
        <w:t>שהמרש"ל</w:t>
      </w:r>
      <w:proofErr w:type="spellEnd"/>
      <w:r>
        <w:rPr>
          <w:rFonts w:hint="cs"/>
          <w:rtl/>
        </w:rPr>
        <w:t xml:space="preserve"> פסק כדעה ראשונה, כרמב"ם).</w:t>
      </w:r>
    </w:p>
    <w:p w14:paraId="6BA785F4" w14:textId="77777777" w:rsidR="00BE4693" w:rsidRDefault="00BE4693" w:rsidP="00BE4693">
      <w:pPr>
        <w:pStyle w:val="a3"/>
        <w:rPr>
          <w:rFonts w:hint="cs"/>
          <w:rtl/>
        </w:rPr>
      </w:pPr>
    </w:p>
    <w:p w14:paraId="14CAC4A0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רמ"א מוסיף בשם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, שיכול לברך בשביל פ"ח אע"פ שאינם אוכלים שם. </w:t>
      </w:r>
      <w:proofErr w:type="spellStart"/>
      <w:r>
        <w:rPr>
          <w:rFonts w:hint="cs"/>
          <w:rtl/>
        </w:rPr>
        <w:t>וח"מ</w:t>
      </w:r>
      <w:proofErr w:type="spellEnd"/>
      <w:r>
        <w:rPr>
          <w:rFonts w:hint="cs"/>
          <w:rtl/>
        </w:rPr>
        <w:t xml:space="preserve"> וב"ש שם מוסיפים שי"א שלכל סעדה בעי פ"ח </w:t>
      </w:r>
      <w:proofErr w:type="spellStart"/>
      <w:r>
        <w:rPr>
          <w:rFonts w:hint="cs"/>
          <w:rtl/>
        </w:rPr>
        <w:t>בפנ"ע</w:t>
      </w:r>
      <w:proofErr w:type="spellEnd"/>
      <w:r>
        <w:rPr>
          <w:rFonts w:hint="cs"/>
          <w:rtl/>
        </w:rPr>
        <w:t>.</w:t>
      </w:r>
    </w:p>
    <w:p w14:paraId="41E5DFA7" w14:textId="77777777" w:rsidR="00BE4693" w:rsidRDefault="00BE4693" w:rsidP="00BE4693">
      <w:pPr>
        <w:pStyle w:val="a3"/>
        <w:rPr>
          <w:rFonts w:hint="cs"/>
          <w:rtl/>
        </w:rPr>
      </w:pPr>
    </w:p>
    <w:p w14:paraId="2AC1E5FB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בסעיף ח מגדיר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מהם פ"ח </w:t>
      </w:r>
      <w:r>
        <w:rPr>
          <w:rtl/>
        </w:rPr>
        <w:t>–</w:t>
      </w:r>
      <w:r>
        <w:rPr>
          <w:rFonts w:hint="cs"/>
          <w:rtl/>
        </w:rPr>
        <w:t xml:space="preserve"> בני אדם שמרבים בשבילם. ובב"ש י מביא דברי </w:t>
      </w:r>
      <w:proofErr w:type="spellStart"/>
      <w:r>
        <w:rPr>
          <w:rFonts w:hint="cs"/>
          <w:rtl/>
        </w:rPr>
        <w:t>הב"ח</w:t>
      </w:r>
      <w:proofErr w:type="spellEnd"/>
      <w:r>
        <w:rPr>
          <w:rFonts w:hint="cs"/>
          <w:rtl/>
        </w:rPr>
        <w:t xml:space="preserve"> ש"צ שירבו ממש בשבילם, אלא מספיק שראוי שירבו בשבילם. ולדעת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שם מספיק שישמחו בני החופה בשבילם. </w:t>
      </w:r>
    </w:p>
    <w:p w14:paraId="6BA09FA1" w14:textId="77777777" w:rsidR="00BE4693" w:rsidRDefault="00BE4693" w:rsidP="00BE4693">
      <w:pPr>
        <w:pStyle w:val="a3"/>
        <w:rPr>
          <w:rFonts w:hint="cs"/>
          <w:rtl/>
        </w:rPr>
      </w:pPr>
    </w:p>
    <w:p w14:paraId="0C18CE57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פת"ש</w:t>
      </w:r>
      <w:proofErr w:type="spellEnd"/>
      <w:r>
        <w:rPr>
          <w:rFonts w:hint="cs"/>
          <w:rtl/>
        </w:rPr>
        <w:t xml:space="preserve"> יד, מי הם פ"ח: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וקטן, לא הוי פ"ח (לא </w:t>
      </w:r>
      <w:proofErr w:type="spellStart"/>
      <w:r>
        <w:rPr>
          <w:rFonts w:hint="cs"/>
          <w:rtl/>
        </w:rPr>
        <w:t>ראוים</w:t>
      </w:r>
      <w:proofErr w:type="spellEnd"/>
      <w:r>
        <w:rPr>
          <w:rFonts w:hint="cs"/>
          <w:rtl/>
        </w:rPr>
        <w:t xml:space="preserve"> לעשרה של ברכת חתנים). </w:t>
      </w:r>
    </w:p>
    <w:p w14:paraId="2EB093FB" w14:textId="77777777" w:rsidR="00BE4693" w:rsidRDefault="00BE4693" w:rsidP="00BE4693">
      <w:pPr>
        <w:pStyle w:val="a3"/>
        <w:rPr>
          <w:rFonts w:hint="cs"/>
          <w:rtl/>
        </w:rPr>
      </w:pPr>
    </w:p>
    <w:p w14:paraId="4729DCC0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b/>
          <w:bCs/>
          <w:rtl/>
        </w:rPr>
        <w:t xml:space="preserve">מתי אין צורך </w:t>
      </w:r>
      <w:proofErr w:type="spellStart"/>
      <w:r>
        <w:rPr>
          <w:rFonts w:hint="cs"/>
          <w:b/>
          <w:bCs/>
          <w:rtl/>
        </w:rPr>
        <w:t>לפ"ח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שם מוסיף ששבת ויו"ט הם </w:t>
      </w:r>
      <w:proofErr w:type="spellStart"/>
      <w:r>
        <w:rPr>
          <w:rFonts w:hint="cs"/>
          <w:rtl/>
        </w:rPr>
        <w:t>כפ"ח</w:t>
      </w:r>
      <w:proofErr w:type="spellEnd"/>
      <w:r>
        <w:rPr>
          <w:rFonts w:hint="cs"/>
          <w:rtl/>
        </w:rPr>
        <w:t xml:space="preserve"> (ואין צורך </w:t>
      </w:r>
      <w:proofErr w:type="spellStart"/>
      <w:r>
        <w:rPr>
          <w:rFonts w:hint="cs"/>
          <w:rtl/>
        </w:rPr>
        <w:t>לפ"ח</w:t>
      </w:r>
      <w:proofErr w:type="spellEnd"/>
      <w:r>
        <w:rPr>
          <w:rFonts w:hint="cs"/>
          <w:rtl/>
        </w:rPr>
        <w:t xml:space="preserve"> נוספים), חוץ מסעודה ג' בשבת.</w:t>
      </w:r>
    </w:p>
    <w:p w14:paraId="2C06800D" w14:textId="77777777" w:rsidR="00BE4693" w:rsidRDefault="00BE4693" w:rsidP="00BE4693">
      <w:pPr>
        <w:pStyle w:val="a3"/>
        <w:rPr>
          <w:rFonts w:hint="cs"/>
          <w:rtl/>
        </w:rPr>
      </w:pPr>
    </w:p>
    <w:p w14:paraId="106B4572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רמ"א שם: כיום נהגו לברך ש"ב גם בסעודה ג', משני טעמים: רגילים לבוא פ"ח, הדרשה הוי </w:t>
      </w:r>
      <w:proofErr w:type="spellStart"/>
      <w:r>
        <w:rPr>
          <w:rFonts w:hint="cs"/>
          <w:rtl/>
        </w:rPr>
        <w:t>כפ"ח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ובפת"ש</w:t>
      </w:r>
      <w:proofErr w:type="spellEnd"/>
      <w:r>
        <w:rPr>
          <w:rFonts w:hint="cs"/>
          <w:rtl/>
        </w:rPr>
        <w:t xml:space="preserve"> שם י"א שע"פ הסוד סעודה ג' עצמה היא </w:t>
      </w:r>
      <w:proofErr w:type="spellStart"/>
      <w:r>
        <w:rPr>
          <w:rFonts w:hint="cs"/>
          <w:rtl/>
        </w:rPr>
        <w:t>כפ"ח</w:t>
      </w:r>
      <w:proofErr w:type="spellEnd"/>
      <w:r>
        <w:rPr>
          <w:rFonts w:hint="cs"/>
          <w:rtl/>
        </w:rPr>
        <w:t xml:space="preserve">).   </w:t>
      </w:r>
    </w:p>
    <w:p w14:paraId="7E53EE44" w14:textId="77777777" w:rsidR="00BE4693" w:rsidRDefault="00BE4693" w:rsidP="00BE4693">
      <w:pPr>
        <w:pStyle w:val="a3"/>
        <w:rPr>
          <w:rFonts w:hint="cs"/>
          <w:b/>
          <w:bCs/>
          <w:rtl/>
        </w:rPr>
      </w:pPr>
    </w:p>
    <w:p w14:paraId="74E8AE52" w14:textId="77777777" w:rsidR="00BE4693" w:rsidRDefault="00BE4693" w:rsidP="00BE4693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10. כתובה:</w:t>
      </w:r>
    </w:p>
    <w:p w14:paraId="1D74774D" w14:textId="77777777" w:rsidR="00BE4693" w:rsidRDefault="00BE4693" w:rsidP="00BE4693">
      <w:pPr>
        <w:pStyle w:val="a3"/>
        <w:numPr>
          <w:ilvl w:val="0"/>
          <w:numId w:val="5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האם יכול חתן להתייחד עם כלתו טרם שכתב לה כתובתה.</w:t>
      </w:r>
    </w:p>
    <w:p w14:paraId="18119406" w14:textId="77777777" w:rsidR="00BE4693" w:rsidRDefault="00BE4693" w:rsidP="00BE4693">
      <w:pPr>
        <w:pStyle w:val="a3"/>
        <w:numPr>
          <w:ilvl w:val="0"/>
          <w:numId w:val="5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באלו אופנים נוספים יכול להתחייב לכלתו סך הכתובה מלבד כתיבת כתובה.</w:t>
      </w:r>
    </w:p>
    <w:p w14:paraId="756875DB" w14:textId="77777777" w:rsidR="00BE4693" w:rsidRDefault="00BE4693" w:rsidP="00BE4693">
      <w:pPr>
        <w:pStyle w:val="a3"/>
        <w:numPr>
          <w:ilvl w:val="0"/>
          <w:numId w:val="5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מכרה כתובתה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האם צריך לכתוב לה כתובה אחרת.</w:t>
      </w:r>
    </w:p>
    <w:p w14:paraId="437E3DEE" w14:textId="77777777" w:rsidR="00BE4693" w:rsidRDefault="00BE4693" w:rsidP="00BE4693">
      <w:pPr>
        <w:pStyle w:val="a3"/>
        <w:rPr>
          <w:rFonts w:hint="cs"/>
          <w:b/>
          <w:bCs/>
          <w:rtl/>
        </w:rPr>
      </w:pPr>
    </w:p>
    <w:p w14:paraId="5D1AB88A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א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סו</w:t>
      </w:r>
      <w:proofErr w:type="spellEnd"/>
      <w:r>
        <w:rPr>
          <w:rFonts w:hint="cs"/>
          <w:rtl/>
        </w:rPr>
        <w:t>, ריש סעי' א. מביא דעת הטור, שאסור להתייחד עם הכלה קודם שיכתוב לה כתובה (ובב"ש שם, שהרמב"ם לא כתב "אסור", משמע שלכתחילה יש לכתוב אך אין איסור).</w:t>
      </w:r>
    </w:p>
    <w:p w14:paraId="6526613E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ורמ"א</w:t>
      </w:r>
      <w:proofErr w:type="spellEnd"/>
      <w:r>
        <w:rPr>
          <w:rFonts w:hint="cs"/>
          <w:rtl/>
        </w:rPr>
        <w:t xml:space="preserve">: שיש </w:t>
      </w:r>
      <w:proofErr w:type="spellStart"/>
      <w:r>
        <w:rPr>
          <w:rFonts w:hint="cs"/>
          <w:rtl/>
        </w:rPr>
        <w:t>מקילין</w:t>
      </w:r>
      <w:proofErr w:type="spellEnd"/>
      <w:r>
        <w:rPr>
          <w:rFonts w:hint="cs"/>
          <w:rtl/>
        </w:rPr>
        <w:t xml:space="preserve"> ומתירים להתייחד בלא כתובה, אך שלא </w:t>
      </w:r>
      <w:proofErr w:type="spellStart"/>
      <w:r>
        <w:rPr>
          <w:rFonts w:hint="cs"/>
          <w:rtl/>
        </w:rPr>
        <w:t>יבעול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ר"ן</w:t>
      </w:r>
      <w:proofErr w:type="spellEnd"/>
      <w:r>
        <w:rPr>
          <w:rFonts w:hint="cs"/>
          <w:rtl/>
        </w:rPr>
        <w:t xml:space="preserve">). ובב"ש מבאר שהיא לא תשמע לו להיבעל, משום שיודעת שקלה בעיניו, </w:t>
      </w:r>
      <w:proofErr w:type="spellStart"/>
      <w:r>
        <w:rPr>
          <w:rFonts w:hint="cs"/>
          <w:rtl/>
        </w:rPr>
        <w:t>ובח"מ</w:t>
      </w:r>
      <w:proofErr w:type="spellEnd"/>
      <w:r>
        <w:rPr>
          <w:rFonts w:hint="cs"/>
          <w:rtl/>
        </w:rPr>
        <w:t>, שבשל כך טוב להודיע לה זאת (שלא כתב) אם מתייחד עמה.</w:t>
      </w:r>
    </w:p>
    <w:p w14:paraId="0C6D82EF" w14:textId="77777777" w:rsidR="00BE4693" w:rsidRDefault="00BE4693" w:rsidP="00BE4693">
      <w:pPr>
        <w:pStyle w:val="a3"/>
        <w:rPr>
          <w:rFonts w:hint="cs"/>
          <w:rtl/>
        </w:rPr>
      </w:pPr>
    </w:p>
    <w:p w14:paraId="6044C484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 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ורמ"א</w:t>
      </w:r>
      <w:proofErr w:type="spellEnd"/>
      <w:r>
        <w:rPr>
          <w:rFonts w:hint="cs"/>
          <w:rtl/>
        </w:rPr>
        <w:t xml:space="preserve"> שם. לא מועיל לייחד לה כתובה במעות או בשאר </w:t>
      </w:r>
      <w:proofErr w:type="spellStart"/>
      <w:r>
        <w:rPr>
          <w:rFonts w:hint="cs"/>
          <w:rtl/>
        </w:rPr>
        <w:t>מטלטלין</w:t>
      </w:r>
      <w:proofErr w:type="spellEnd"/>
      <w:r>
        <w:rPr>
          <w:rFonts w:hint="cs"/>
          <w:rtl/>
        </w:rPr>
        <w:t xml:space="preserve"> (שהרי צריך </w:t>
      </w:r>
      <w:proofErr w:type="spellStart"/>
      <w:r>
        <w:rPr>
          <w:rFonts w:hint="cs"/>
          <w:rtl/>
        </w:rPr>
        <w:t>שנכסיעו</w:t>
      </w:r>
      <w:proofErr w:type="spellEnd"/>
      <w:r>
        <w:rPr>
          <w:rFonts w:hint="cs"/>
          <w:rtl/>
        </w:rPr>
        <w:t xml:space="preserve"> יהיו </w:t>
      </w:r>
      <w:proofErr w:type="spellStart"/>
      <w:r>
        <w:rPr>
          <w:rFonts w:hint="cs"/>
          <w:rtl/>
        </w:rPr>
        <w:t>אחראין</w:t>
      </w:r>
      <w:proofErr w:type="spellEnd"/>
      <w:r>
        <w:rPr>
          <w:rFonts w:hint="cs"/>
          <w:rtl/>
        </w:rPr>
        <w:t xml:space="preserve"> לכתובה), אך יכולים להעיד עליו עדים ויקנו מידו שהוא חייב לה כתובתה.  </w:t>
      </w:r>
    </w:p>
    <w:p w14:paraId="4933F6E9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וברמ"א</w:t>
      </w:r>
      <w:proofErr w:type="spellEnd"/>
      <w:r>
        <w:rPr>
          <w:rFonts w:hint="cs"/>
          <w:rtl/>
        </w:rPr>
        <w:t xml:space="preserve"> שם: שאין לסמוך על העדים אלא בשעת הדחק. </w:t>
      </w:r>
    </w:p>
    <w:p w14:paraId="69942541" w14:textId="77777777" w:rsidR="00BE4693" w:rsidRDefault="00BE4693" w:rsidP="00BE4693">
      <w:pPr>
        <w:pStyle w:val="a3"/>
        <w:rPr>
          <w:rFonts w:hint="cs"/>
          <w:rtl/>
        </w:rPr>
      </w:pPr>
    </w:p>
    <w:p w14:paraId="73661BEE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כמו"כ </w:t>
      </w:r>
      <w:proofErr w:type="spellStart"/>
      <w:r>
        <w:rPr>
          <w:rFonts w:hint="cs"/>
          <w:rtl/>
        </w:rPr>
        <w:t>בשו"ע</w:t>
      </w:r>
      <w:proofErr w:type="spellEnd"/>
      <w:r>
        <w:rPr>
          <w:rFonts w:hint="cs"/>
          <w:rtl/>
        </w:rPr>
        <w:t xml:space="preserve"> ב (מכתובות ז ע"א) שבשבת, או </w:t>
      </w:r>
      <w:proofErr w:type="spellStart"/>
      <w:r>
        <w:rPr>
          <w:rFonts w:hint="cs"/>
          <w:rtl/>
        </w:rPr>
        <w:t>כשלא</w:t>
      </w:r>
      <w:proofErr w:type="spellEnd"/>
      <w:r>
        <w:rPr>
          <w:rFonts w:hint="cs"/>
          <w:rtl/>
        </w:rPr>
        <w:t xml:space="preserve"> יכול לכתוב (כגון כשנזכר רק בלילה אחר שנתייחד ולא יכול לכתוב אז), יכול לתת לה </w:t>
      </w:r>
      <w:proofErr w:type="spellStart"/>
      <w:r>
        <w:rPr>
          <w:rFonts w:hint="cs"/>
          <w:rtl/>
        </w:rPr>
        <w:t>מטלטלין</w:t>
      </w:r>
      <w:proofErr w:type="spellEnd"/>
      <w:r>
        <w:rPr>
          <w:rFonts w:hint="cs"/>
          <w:rtl/>
        </w:rPr>
        <w:t xml:space="preserve"> כנגד כתובתה ויקבל אחריות אם יאבדו או יוזלו, וכשיוכל לכתוב, יכתוב. </w:t>
      </w:r>
    </w:p>
    <w:p w14:paraId="2F4A7A30" w14:textId="77777777" w:rsidR="00BE4693" w:rsidRDefault="00BE4693" w:rsidP="00BE4693">
      <w:pPr>
        <w:pStyle w:val="a3"/>
        <w:rPr>
          <w:rFonts w:hint="cs"/>
          <w:rtl/>
        </w:rPr>
      </w:pPr>
    </w:p>
    <w:p w14:paraId="573E5FAC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ג 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סו</w:t>
      </w:r>
      <w:proofErr w:type="spellEnd"/>
      <w:r>
        <w:rPr>
          <w:rFonts w:hint="cs"/>
          <w:rtl/>
        </w:rPr>
        <w:t xml:space="preserve">, ה (בשם רמב"ם מגמרא </w:t>
      </w:r>
      <w:proofErr w:type="spellStart"/>
      <w:r>
        <w:rPr>
          <w:rFonts w:hint="cs"/>
          <w:rtl/>
        </w:rPr>
        <w:t>ב"ק</w:t>
      </w:r>
      <w:proofErr w:type="spellEnd"/>
      <w:r>
        <w:rPr>
          <w:rFonts w:hint="cs"/>
          <w:rtl/>
        </w:rPr>
        <w:t xml:space="preserve"> פט ע"ב), שאם מכרה כתובתה לבעלה צריך לכתוב לה אחרת (שהרי עתה קלה בעיניו להוציאה), אך אם מכרה לאחר, א"צ לכתוב לה אחרת (שהרי אין קלה בעיניו, שהרי יצטרך לשלם לאחר).   </w:t>
      </w:r>
    </w:p>
    <w:p w14:paraId="0EE93A54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ובח"מ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שבכ"ז לא יכתבו הכתובה ע"ש הקונה, שכדי שלא יהיה נחשב משהה אשתו בלא כתובה.</w:t>
      </w:r>
    </w:p>
    <w:p w14:paraId="246F7120" w14:textId="77777777" w:rsidR="00BE4693" w:rsidRDefault="00BE4693" w:rsidP="00BE4693">
      <w:pPr>
        <w:pStyle w:val="a3"/>
        <w:rPr>
          <w:rFonts w:hint="cs"/>
          <w:rtl/>
        </w:rPr>
      </w:pPr>
    </w:p>
    <w:p w14:paraId="62538C79" w14:textId="77777777" w:rsidR="00BE4693" w:rsidRDefault="00BE4693" w:rsidP="00BE4693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11.  עדות:</w:t>
      </w:r>
    </w:p>
    <w:p w14:paraId="3A40F279" w14:textId="77777777" w:rsidR="00BE4693" w:rsidRDefault="00BE4693" w:rsidP="00BE4693">
      <w:pPr>
        <w:pStyle w:val="a3"/>
        <w:numPr>
          <w:ilvl w:val="0"/>
          <w:numId w:val="6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ציין שלש דוגמאות לפסולי עדות מהתורה וכן שלוש דוגמאות לפסולי עדות מדרבנן (</w:t>
      </w:r>
      <w:proofErr w:type="spellStart"/>
      <w:r>
        <w:rPr>
          <w:rFonts w:hint="cs"/>
          <w:b/>
          <w:bCs/>
          <w:rtl/>
        </w:rPr>
        <w:t>מהמובא</w:t>
      </w:r>
      <w:proofErr w:type="spellEnd"/>
      <w:r>
        <w:rPr>
          <w:rFonts w:hint="cs"/>
          <w:b/>
          <w:bCs/>
          <w:rtl/>
        </w:rPr>
        <w:t xml:space="preserve"> בגמרא </w:t>
      </w:r>
      <w:proofErr w:type="spellStart"/>
      <w:r>
        <w:rPr>
          <w:rFonts w:hint="cs"/>
          <w:b/>
          <w:bCs/>
          <w:rtl/>
        </w:rPr>
        <w:t>ובשו"ע</w:t>
      </w:r>
      <w:proofErr w:type="spellEnd"/>
      <w:r>
        <w:rPr>
          <w:rFonts w:hint="cs"/>
          <w:b/>
          <w:bCs/>
          <w:rtl/>
        </w:rPr>
        <w:t xml:space="preserve">), ובאר </w:t>
      </w:r>
      <w:proofErr w:type="spellStart"/>
      <w:r>
        <w:rPr>
          <w:rFonts w:hint="cs"/>
          <w:b/>
          <w:bCs/>
          <w:rtl/>
        </w:rPr>
        <w:t>פסולם</w:t>
      </w:r>
      <w:proofErr w:type="spellEnd"/>
      <w:r>
        <w:rPr>
          <w:rFonts w:hint="cs"/>
          <w:b/>
          <w:bCs/>
          <w:rtl/>
        </w:rPr>
        <w:t>.</w:t>
      </w:r>
    </w:p>
    <w:p w14:paraId="68A2D0BD" w14:textId="77777777" w:rsidR="00BE4693" w:rsidRDefault="00BE4693" w:rsidP="00BE4693">
      <w:pPr>
        <w:pStyle w:val="a3"/>
        <w:numPr>
          <w:ilvl w:val="0"/>
          <w:numId w:val="6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ציין הבדלים </w:t>
      </w:r>
      <w:proofErr w:type="spellStart"/>
      <w:r>
        <w:rPr>
          <w:rFonts w:hint="cs"/>
          <w:b/>
          <w:bCs/>
          <w:rtl/>
        </w:rPr>
        <w:t>לדינא</w:t>
      </w:r>
      <w:proofErr w:type="spellEnd"/>
      <w:r>
        <w:rPr>
          <w:rFonts w:hint="cs"/>
          <w:b/>
          <w:bCs/>
          <w:rtl/>
        </w:rPr>
        <w:t xml:space="preserve"> בין פסול עדות מהתורה לפסול עדות מדרבנן.</w:t>
      </w:r>
    </w:p>
    <w:p w14:paraId="492ED91F" w14:textId="77777777" w:rsidR="00BE4693" w:rsidRDefault="00BE4693" w:rsidP="00BE4693">
      <w:pPr>
        <w:pStyle w:val="a3"/>
        <w:rPr>
          <w:rFonts w:hint="cs"/>
          <w:b/>
          <w:bCs/>
          <w:rtl/>
        </w:rPr>
      </w:pPr>
    </w:p>
    <w:p w14:paraId="254C5AC5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א.  </w:t>
      </w:r>
    </w:p>
    <w:p w14:paraId="7D430F9B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מהתורה: </w:t>
      </w:r>
    </w:p>
    <w:p w14:paraId="10BA978F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רשע </w:t>
      </w:r>
      <w:r>
        <w:rPr>
          <w:rtl/>
        </w:rPr>
        <w:t>–</w:t>
      </w:r>
      <w:r>
        <w:rPr>
          <w:rFonts w:hint="cs"/>
          <w:rtl/>
        </w:rPr>
        <w:t xml:space="preserve"> עבירה עם מלקות או מיתת ב"ד (ס"ב). </w:t>
      </w:r>
    </w:p>
    <w:p w14:paraId="6155124D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>עובר על שבועה.</w:t>
      </w:r>
    </w:p>
    <w:p w14:paraId="17AC0D82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>גנב או גזלן.</w:t>
      </w:r>
    </w:p>
    <w:p w14:paraId="3E8EFF88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>עד זומם.</w:t>
      </w:r>
    </w:p>
    <w:p w14:paraId="0EEDCCF1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מלוה</w:t>
      </w:r>
      <w:proofErr w:type="spellEnd"/>
      <w:r>
        <w:rPr>
          <w:rFonts w:hint="cs"/>
          <w:rtl/>
        </w:rPr>
        <w:t xml:space="preserve"> בריבית </w:t>
      </w:r>
      <w:proofErr w:type="spellStart"/>
      <w:r>
        <w:rPr>
          <w:rFonts w:hint="cs"/>
          <w:rtl/>
        </w:rPr>
        <w:t>בריבית</w:t>
      </w:r>
      <w:proofErr w:type="spellEnd"/>
      <w:r>
        <w:rPr>
          <w:rFonts w:hint="cs"/>
          <w:rtl/>
        </w:rPr>
        <w:t xml:space="preserve"> קצוצה.</w:t>
      </w:r>
    </w:p>
    <w:p w14:paraId="53DBE66F" w14:textId="77777777" w:rsidR="00BE4693" w:rsidRDefault="00BE4693" w:rsidP="00BE4693">
      <w:pPr>
        <w:pStyle w:val="a3"/>
        <w:rPr>
          <w:rFonts w:hint="cs"/>
          <w:rtl/>
        </w:rPr>
      </w:pPr>
    </w:p>
    <w:p w14:paraId="36240299" w14:textId="77777777" w:rsidR="00BE4693" w:rsidRDefault="00BE4693" w:rsidP="00BE4693">
      <w:pPr>
        <w:pStyle w:val="a3"/>
        <w:rPr>
          <w:rFonts w:hint="cs"/>
          <w:rtl/>
        </w:rPr>
      </w:pPr>
    </w:p>
    <w:p w14:paraId="1E846BFE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מדרבנן: </w:t>
      </w:r>
    </w:p>
    <w:p w14:paraId="592FC2E4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>עבירה בלי מלקות (ס"ב).</w:t>
      </w:r>
    </w:p>
    <w:p w14:paraId="185499F2" w14:textId="77777777" w:rsidR="00BE4693" w:rsidRDefault="00BE4693" w:rsidP="00BE4693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מלוה</w:t>
      </w:r>
      <w:proofErr w:type="spellEnd"/>
      <w:r>
        <w:rPr>
          <w:rFonts w:hint="cs"/>
          <w:rtl/>
        </w:rPr>
        <w:t xml:space="preserve"> בריבית לא קצוצה (איסור דרבנן).</w:t>
      </w:r>
    </w:p>
    <w:p w14:paraId="00A288B9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גזלן מדרבנן, כגון: גזל מציאת </w:t>
      </w:r>
      <w:proofErr w:type="spellStart"/>
      <w:r>
        <w:rPr>
          <w:rFonts w:hint="cs"/>
          <w:rtl/>
        </w:rPr>
        <w:t>חש"ו</w:t>
      </w:r>
      <w:proofErr w:type="spellEnd"/>
      <w:r>
        <w:rPr>
          <w:rFonts w:hint="cs"/>
          <w:rtl/>
        </w:rPr>
        <w:t xml:space="preserve"> (גזל מפני דרכי שלום), רועים (חזקתם נותנים לבהמות לרעות בשדות אחרים), חמסנים (נותנים דמים ונוטלים), מוכסים (נוטלים יותר מהקצוב).</w:t>
      </w:r>
    </w:p>
    <w:p w14:paraId="7663D055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מפריחי יונים (גזל), סוחרי שביעית (חזקתם סוחרים בפרות שביעית), משחק </w:t>
      </w:r>
      <w:proofErr w:type="spellStart"/>
      <w:r>
        <w:rPr>
          <w:rFonts w:hint="cs"/>
          <w:rtl/>
        </w:rPr>
        <w:t>בקוביה</w:t>
      </w:r>
      <w:proofErr w:type="spellEnd"/>
      <w:r>
        <w:rPr>
          <w:rFonts w:hint="cs"/>
          <w:rtl/>
        </w:rPr>
        <w:t xml:space="preserve"> (אסמכתא וגזל, או לא עוסק בישוב העולם).</w:t>
      </w:r>
    </w:p>
    <w:p w14:paraId="6E3C56BF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>בטלנים שלא במקרא ולא במשנה וכו' (ע"ה).</w:t>
      </w:r>
    </w:p>
    <w:p w14:paraId="1BD8CB29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בזויים ואוכלים בשוק, הולכים ערומים בשוק, מקבלים צדקה </w:t>
      </w:r>
      <w:proofErr w:type="spellStart"/>
      <w:r>
        <w:rPr>
          <w:rFonts w:hint="cs"/>
          <w:rtl/>
        </w:rPr>
        <w:t>בפרהסיא</w:t>
      </w:r>
      <w:proofErr w:type="spellEnd"/>
      <w:r>
        <w:rPr>
          <w:rFonts w:hint="cs"/>
          <w:rtl/>
        </w:rPr>
        <w:t xml:space="preserve"> מן </w:t>
      </w:r>
      <w:proofErr w:type="spellStart"/>
      <w:r>
        <w:rPr>
          <w:rFonts w:hint="cs"/>
          <w:rtl/>
        </w:rPr>
        <w:t>העכו"ם</w:t>
      </w:r>
      <w:proofErr w:type="spellEnd"/>
      <w:r>
        <w:rPr>
          <w:rFonts w:hint="cs"/>
          <w:rtl/>
        </w:rPr>
        <w:t xml:space="preserve"> (חשובים ככלב ואין מקפידים על עדות שקר).</w:t>
      </w:r>
    </w:p>
    <w:p w14:paraId="66F69B6A" w14:textId="77777777" w:rsidR="00BE4693" w:rsidRDefault="00BE4693" w:rsidP="00BE4693">
      <w:pPr>
        <w:pStyle w:val="a3"/>
        <w:rPr>
          <w:rFonts w:hint="cs"/>
          <w:rtl/>
        </w:rPr>
      </w:pPr>
    </w:p>
    <w:p w14:paraId="1DB52234" w14:textId="77777777" w:rsidR="00BE4693" w:rsidRDefault="00BE4693" w:rsidP="00BE4693">
      <w:pPr>
        <w:pStyle w:val="a3"/>
        <w:rPr>
          <w:rFonts w:hint="cs"/>
          <w:rtl/>
        </w:rPr>
      </w:pPr>
    </w:p>
    <w:p w14:paraId="48EDDF8F" w14:textId="77777777" w:rsidR="00BE4693" w:rsidRDefault="00BE4693" w:rsidP="00BE4693">
      <w:pPr>
        <w:pStyle w:val="a3"/>
        <w:rPr>
          <w:rFonts w:hint="cs"/>
          <w:rtl/>
        </w:rPr>
      </w:pPr>
      <w:r>
        <w:rPr>
          <w:rFonts w:hint="cs"/>
          <w:rtl/>
        </w:rPr>
        <w:t>ב.  הבדלים:</w:t>
      </w:r>
    </w:p>
    <w:p w14:paraId="68A65367" w14:textId="77777777" w:rsidR="00BE4693" w:rsidRDefault="00BE4693" w:rsidP="00BE4693">
      <w:pPr>
        <w:pStyle w:val="a3"/>
        <w:numPr>
          <w:ilvl w:val="1"/>
          <w:numId w:val="2"/>
        </w:numPr>
        <w:rPr>
          <w:rFonts w:hint="cs"/>
          <w:rtl/>
        </w:rPr>
      </w:pPr>
      <w:r>
        <w:rPr>
          <w:rFonts w:hint="cs"/>
          <w:rtl/>
        </w:rPr>
        <w:t xml:space="preserve">י"א שבעבירה מדרבנן בעי </w:t>
      </w:r>
      <w:proofErr w:type="spellStart"/>
      <w:r>
        <w:rPr>
          <w:rFonts w:hint="cs"/>
          <w:rtl/>
        </w:rPr>
        <w:t>חימוד</w:t>
      </w:r>
      <w:proofErr w:type="spellEnd"/>
      <w:r>
        <w:rPr>
          <w:rFonts w:hint="cs"/>
          <w:rtl/>
        </w:rPr>
        <w:t xml:space="preserve"> ממון (רמ"א ג), שרק אז חוששים שיעיד שקר בשביל הנאה שיש לו (</w:t>
      </w:r>
      <w:proofErr w:type="spellStart"/>
      <w:r>
        <w:rPr>
          <w:rFonts w:hint="cs"/>
          <w:rtl/>
        </w:rPr>
        <w:t>סמ"ע</w:t>
      </w:r>
      <w:proofErr w:type="spellEnd"/>
      <w:r>
        <w:rPr>
          <w:rFonts w:hint="cs"/>
          <w:rtl/>
        </w:rPr>
        <w:t>).</w:t>
      </w:r>
    </w:p>
    <w:p w14:paraId="4FDA8A2E" w14:textId="77777777" w:rsidR="00BE4693" w:rsidRDefault="00BE4693" w:rsidP="00BE4693">
      <w:pPr>
        <w:pStyle w:val="a3"/>
        <w:numPr>
          <w:ilvl w:val="1"/>
          <w:numId w:val="2"/>
        </w:numPr>
        <w:rPr>
          <w:rFonts w:hint="cs"/>
          <w:rtl/>
        </w:rPr>
      </w:pPr>
      <w:r>
        <w:rPr>
          <w:rFonts w:hint="cs"/>
          <w:rtl/>
        </w:rPr>
        <w:t xml:space="preserve">פסול תורה א"צ הכרזה, </w:t>
      </w:r>
      <w:proofErr w:type="spellStart"/>
      <w:r>
        <w:rPr>
          <w:rFonts w:hint="cs"/>
          <w:rtl/>
        </w:rPr>
        <w:t>משא"כ</w:t>
      </w:r>
      <w:proofErr w:type="spellEnd"/>
      <w:r>
        <w:rPr>
          <w:rFonts w:hint="cs"/>
          <w:rtl/>
        </w:rPr>
        <w:t xml:space="preserve"> דרבנן (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 xml:space="preserve">) </w:t>
      </w:r>
      <w:proofErr w:type="spellStart"/>
      <w:r>
        <w:rPr>
          <w:rFonts w:hint="cs"/>
          <w:rtl/>
        </w:rPr>
        <w:t>ולאטתה</w:t>
      </w:r>
      <w:proofErr w:type="spellEnd"/>
      <w:r>
        <w:rPr>
          <w:rFonts w:hint="cs"/>
          <w:rtl/>
        </w:rPr>
        <w:t xml:space="preserve"> עדות שנפסל בה, אפי' בלא הכרזה פסול (</w:t>
      </w:r>
      <w:proofErr w:type="spellStart"/>
      <w:r>
        <w:rPr>
          <w:rFonts w:hint="cs"/>
          <w:rtl/>
        </w:rPr>
        <w:t>סמ"ע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נה</w:t>
      </w:r>
      <w:proofErr w:type="spellEnd"/>
      <w:r>
        <w:rPr>
          <w:rFonts w:hint="cs"/>
          <w:rtl/>
        </w:rPr>
        <w:t>).</w:t>
      </w:r>
    </w:p>
    <w:p w14:paraId="0DF3F8E8" w14:textId="77777777" w:rsidR="00BE4693" w:rsidRDefault="00BE4693" w:rsidP="00BE4693">
      <w:pPr>
        <w:pStyle w:val="a3"/>
        <w:rPr>
          <w:rFonts w:hint="cs"/>
          <w:b/>
          <w:bCs/>
        </w:rPr>
      </w:pP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</w:p>
    <w:p w14:paraId="227B9A90" w14:textId="77777777" w:rsidR="00A532B8" w:rsidRPr="00BE4693" w:rsidRDefault="00A532B8"/>
    <w:sectPr w:rsidR="00A532B8" w:rsidRPr="00BE4693">
      <w:headerReference w:type="even" r:id="rId5"/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88DD" w14:textId="77777777" w:rsidR="00000000" w:rsidRDefault="00894228">
    <w:pPr>
      <w:pStyle w:val="a5"/>
      <w:framePr w:wrap="around" w:vAnchor="text" w:hAnchor="margin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20AF630C" w14:textId="77777777" w:rsidR="00000000" w:rsidRDefault="00894228">
    <w:pPr>
      <w:pStyle w:val="a5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C7BD" w14:textId="77777777" w:rsidR="00000000" w:rsidRDefault="00894228">
    <w:pPr>
      <w:pStyle w:val="a5"/>
      <w:framePr w:wrap="around" w:vAnchor="text" w:hAnchor="margin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t>6</w:t>
    </w:r>
    <w:r>
      <w:rPr>
        <w:rStyle w:val="a7"/>
        <w:rtl/>
      </w:rPr>
      <w:fldChar w:fldCharType="end"/>
    </w:r>
  </w:p>
  <w:p w14:paraId="37B35422" w14:textId="77777777" w:rsidR="00000000" w:rsidRDefault="00894228">
    <w:pPr>
      <w:pStyle w:val="a5"/>
      <w:ind w:right="36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471E"/>
    <w:multiLevelType w:val="hybridMultilevel"/>
    <w:tmpl w:val="BBB47B8E"/>
    <w:lvl w:ilvl="0" w:tplc="EA102D7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2418729C"/>
    <w:multiLevelType w:val="hybridMultilevel"/>
    <w:tmpl w:val="463AAE80"/>
    <w:lvl w:ilvl="0" w:tplc="25C2CD4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82C7432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56955D5"/>
    <w:multiLevelType w:val="hybridMultilevel"/>
    <w:tmpl w:val="F0C0BE12"/>
    <w:lvl w:ilvl="0" w:tplc="48C66BA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53470778"/>
    <w:multiLevelType w:val="hybridMultilevel"/>
    <w:tmpl w:val="D41E058A"/>
    <w:lvl w:ilvl="0" w:tplc="08BA181C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" w15:restartNumberingAfterBreak="0">
    <w:nsid w:val="681C4AB5"/>
    <w:multiLevelType w:val="hybridMultilevel"/>
    <w:tmpl w:val="41360F4C"/>
    <w:lvl w:ilvl="0" w:tplc="6AF840E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79020694"/>
    <w:multiLevelType w:val="hybridMultilevel"/>
    <w:tmpl w:val="38E63824"/>
    <w:lvl w:ilvl="0" w:tplc="C5AC136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476217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337603">
    <w:abstractNumId w:val="1"/>
  </w:num>
  <w:num w:numId="3" w16cid:durableId="1264193543">
    <w:abstractNumId w:val="5"/>
  </w:num>
  <w:num w:numId="4" w16cid:durableId="135339434">
    <w:abstractNumId w:val="0"/>
  </w:num>
  <w:num w:numId="5" w16cid:durableId="864364458">
    <w:abstractNumId w:val="4"/>
  </w:num>
  <w:num w:numId="6" w16cid:durableId="1300724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93"/>
    <w:rsid w:val="003B47F2"/>
    <w:rsid w:val="00A532B8"/>
    <w:rsid w:val="00BE4693"/>
    <w:rsid w:val="00C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F38A"/>
  <w15:chartTrackingRefBased/>
  <w15:docId w15:val="{B9539852-FD86-40EA-B3DE-D60CB60E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BE4693"/>
    <w:pPr>
      <w:keepNext/>
      <w:jc w:val="center"/>
      <w:outlineLvl w:val="0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BE4693"/>
    <w:rPr>
      <w:rFonts w:ascii="Arial" w:eastAsia="Times New Roman" w:hAnsi="Arial" w:cs="Arial"/>
      <w:b/>
      <w:bCs/>
      <w:sz w:val="24"/>
      <w:szCs w:val="26"/>
      <w:lang w:eastAsia="he-IL"/>
    </w:rPr>
  </w:style>
  <w:style w:type="paragraph" w:styleId="a3">
    <w:name w:val="Body Text"/>
    <w:basedOn w:val="a"/>
    <w:link w:val="a4"/>
    <w:semiHidden/>
    <w:rsid w:val="00BE4693"/>
    <w:pPr>
      <w:jc w:val="both"/>
    </w:pPr>
  </w:style>
  <w:style w:type="character" w:customStyle="1" w:styleId="a4">
    <w:name w:val="גוף טקסט תו"/>
    <w:basedOn w:val="a0"/>
    <w:link w:val="a3"/>
    <w:semiHidden/>
    <w:rsid w:val="00BE469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Body Text 2"/>
    <w:basedOn w:val="a"/>
    <w:link w:val="20"/>
    <w:semiHidden/>
    <w:rsid w:val="00BE4693"/>
    <w:pPr>
      <w:jc w:val="both"/>
    </w:pPr>
    <w:rPr>
      <w:b/>
      <w:bCs/>
    </w:rPr>
  </w:style>
  <w:style w:type="character" w:customStyle="1" w:styleId="20">
    <w:name w:val="גוף טקסט 2 תו"/>
    <w:basedOn w:val="a0"/>
    <w:link w:val="2"/>
    <w:semiHidden/>
    <w:rsid w:val="00BE4693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5">
    <w:name w:val="header"/>
    <w:basedOn w:val="a"/>
    <w:link w:val="a6"/>
    <w:semiHidden/>
    <w:rsid w:val="00BE4693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semiHidden/>
    <w:rsid w:val="00BE4693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a7">
    <w:name w:val="page number"/>
    <w:basedOn w:val="a0"/>
    <w:semiHidden/>
    <w:rsid w:val="00BE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2042</Words>
  <Characters>9702</Characters>
  <Application>Microsoft Office Word</Application>
  <DocSecurity>0</DocSecurity>
  <Lines>1078</Lines>
  <Paragraphs>652</Paragraphs>
  <ScaleCrop>false</ScaleCrop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יצחק אושינסקי</dc:creator>
  <cp:keywords/>
  <dc:description/>
  <cp:lastModifiedBy>יצחק אושינסקי</cp:lastModifiedBy>
  <cp:revision>2</cp:revision>
  <dcterms:created xsi:type="dcterms:W3CDTF">2023-05-14T06:58:00Z</dcterms:created>
  <dcterms:modified xsi:type="dcterms:W3CDTF">2023-05-14T07:01:00Z</dcterms:modified>
</cp:coreProperties>
</file>