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CC0A" w14:textId="77777777" w:rsidR="00763D35" w:rsidRDefault="00763D35" w:rsidP="00763D35">
      <w:pPr>
        <w:rPr>
          <w:rFonts w:hint="cs"/>
        </w:rPr>
      </w:pPr>
      <w:r>
        <w:rPr>
          <w:rFonts w:hint="eastAsia"/>
          <w:rtl/>
        </w:rPr>
        <w:t>בס</w:t>
      </w:r>
      <w:r>
        <w:rPr>
          <w:rtl/>
        </w:rPr>
        <w:t>"</w:t>
      </w:r>
      <w:r>
        <w:rPr>
          <w:rFonts w:hint="eastAsia"/>
          <w:rtl/>
        </w:rPr>
        <w:t>ד</w:t>
      </w:r>
      <w:r>
        <w:rPr>
          <w:rtl/>
        </w:rPr>
        <w:t xml:space="preserve">                                                                                                        </w:t>
      </w:r>
      <w:r>
        <w:rPr>
          <w:rFonts w:hint="cs"/>
          <w:rtl/>
        </w:rPr>
        <w:t>כה</w:t>
      </w:r>
      <w:r>
        <w:rPr>
          <w:rtl/>
        </w:rPr>
        <w:t xml:space="preserve"> ב</w:t>
      </w:r>
      <w:r>
        <w:rPr>
          <w:rFonts w:hint="cs"/>
          <w:rtl/>
        </w:rPr>
        <w:t>ניסן</w:t>
      </w:r>
      <w:r>
        <w:rPr>
          <w:rtl/>
        </w:rPr>
        <w:t xml:space="preserve"> תשס"</w:t>
      </w:r>
      <w:r>
        <w:rPr>
          <w:rFonts w:hint="cs"/>
          <w:rtl/>
        </w:rPr>
        <w:t>ו</w:t>
      </w:r>
    </w:p>
    <w:p w14:paraId="37797A7E" w14:textId="77777777" w:rsidR="00763D35" w:rsidRDefault="00763D35" w:rsidP="00763D35">
      <w:pPr>
        <w:pStyle w:val="1"/>
        <w:rPr>
          <w:b w:val="0"/>
          <w:bCs w:val="0"/>
          <w:rtl/>
        </w:rPr>
      </w:pPr>
    </w:p>
    <w:p w14:paraId="6EA0D48D" w14:textId="77777777" w:rsidR="00763D35" w:rsidRDefault="00763D35" w:rsidP="00763D35">
      <w:pPr>
        <w:jc w:val="center"/>
        <w:rPr>
          <w:b/>
          <w:bCs/>
          <w:rtl/>
        </w:rPr>
      </w:pPr>
    </w:p>
    <w:p w14:paraId="2B070C8D" w14:textId="14297697" w:rsidR="00763D35" w:rsidRDefault="00763D35" w:rsidP="00763D35">
      <w:pPr>
        <w:jc w:val="center"/>
        <w:rPr>
          <w:b/>
          <w:bCs/>
          <w:rtl/>
        </w:rPr>
      </w:pPr>
      <w:r>
        <w:rPr>
          <w:b/>
          <w:bCs/>
          <w:rtl/>
        </w:rPr>
        <w:t>הלכות חופה וקידושין</w:t>
      </w:r>
    </w:p>
    <w:p w14:paraId="31909938" w14:textId="77777777" w:rsidR="00763D35" w:rsidRDefault="00763D35" w:rsidP="00763D35">
      <w:pPr>
        <w:jc w:val="both"/>
        <w:rPr>
          <w:rtl/>
        </w:rPr>
      </w:pPr>
    </w:p>
    <w:p w14:paraId="2EC267AF" w14:textId="1ADFD13C" w:rsidR="00FF4AEA" w:rsidRDefault="00FF4AEA" w:rsidP="00763D35">
      <w:pPr>
        <w:jc w:val="both"/>
        <w:rPr>
          <w:rtl/>
        </w:rPr>
      </w:pPr>
      <w:r>
        <w:rPr>
          <w:rFonts w:hint="cs"/>
          <w:rtl/>
        </w:rPr>
        <w:t>נכתב ע"י: הרב יצחק אושינסקי (כל הזכויות שמורות)</w:t>
      </w:r>
    </w:p>
    <w:p w14:paraId="5841F789" w14:textId="77777777" w:rsidR="00FF4AEA" w:rsidRDefault="00FF4AEA" w:rsidP="00763D35">
      <w:pPr>
        <w:jc w:val="both"/>
        <w:rPr>
          <w:rtl/>
        </w:rPr>
      </w:pPr>
    </w:p>
    <w:p w14:paraId="1352B969" w14:textId="77777777" w:rsidR="00763D35" w:rsidRDefault="00763D35" w:rsidP="00763D35">
      <w:pPr>
        <w:jc w:val="both"/>
        <w:rPr>
          <w:rtl/>
        </w:rPr>
      </w:pPr>
      <w:r>
        <w:rPr>
          <w:rFonts w:hint="eastAsia"/>
          <w:rtl/>
        </w:rPr>
        <w:t>בהצלחה</w:t>
      </w:r>
    </w:p>
    <w:p w14:paraId="679FB03B" w14:textId="77777777" w:rsidR="00763D35" w:rsidRDefault="00763D35" w:rsidP="00763D35">
      <w:pPr>
        <w:rPr>
          <w:rtl/>
        </w:rPr>
      </w:pPr>
    </w:p>
    <w:p w14:paraId="7438C563" w14:textId="77777777" w:rsidR="00763D35" w:rsidRDefault="00763D35" w:rsidP="00763D35">
      <w:pPr>
        <w:pStyle w:val="2"/>
        <w:rPr>
          <w:rFonts w:hint="cs"/>
          <w:rtl/>
        </w:rPr>
      </w:pPr>
      <w:r>
        <w:rPr>
          <w:rFonts w:hint="cs"/>
          <w:rtl/>
        </w:rPr>
        <w:t>1. ציין לפחות שלשה מקרים בהם לא קיים מצוות פרו ורבו, למרות שהוליד בן ובת. פרט מקרים אלו.</w:t>
      </w:r>
    </w:p>
    <w:p w14:paraId="40F94DC4" w14:textId="77777777" w:rsidR="00763D35" w:rsidRDefault="00763D35" w:rsidP="00763D35">
      <w:pPr>
        <w:rPr>
          <w:rFonts w:hint="cs"/>
          <w:rtl/>
        </w:rPr>
      </w:pPr>
    </w:p>
    <w:p w14:paraId="37293A23" w14:textId="77777777" w:rsidR="00763D35" w:rsidRDefault="00763D35" w:rsidP="00763D35">
      <w:pPr>
        <w:rPr>
          <w:rFonts w:hint="cs"/>
          <w:rtl/>
        </w:rPr>
      </w:pPr>
      <w:proofErr w:type="spellStart"/>
      <w:r>
        <w:rPr>
          <w:rFonts w:hint="cs"/>
          <w:rtl/>
        </w:rPr>
        <w:t>שו"ע</w:t>
      </w:r>
      <w:proofErr w:type="spellEnd"/>
      <w:r>
        <w:rPr>
          <w:rFonts w:hint="cs"/>
          <w:rtl/>
        </w:rPr>
        <w:t xml:space="preserve"> סימן א סעיפים ה-ו. בן סריס או בת </w:t>
      </w:r>
      <w:proofErr w:type="spellStart"/>
      <w:r>
        <w:rPr>
          <w:rFonts w:hint="cs"/>
          <w:rtl/>
        </w:rPr>
        <w:t>אילונית</w:t>
      </w:r>
      <w:proofErr w:type="spellEnd"/>
      <w:r>
        <w:rPr>
          <w:rFonts w:hint="cs"/>
          <w:rtl/>
        </w:rPr>
        <w:t xml:space="preserve">. מתו. נתגייר הוא ולא הם (ע"פ </w:t>
      </w:r>
      <w:proofErr w:type="spellStart"/>
      <w:r>
        <w:rPr>
          <w:rFonts w:hint="cs"/>
          <w:rtl/>
        </w:rPr>
        <w:t>השו"ע</w:t>
      </w:r>
      <w:proofErr w:type="spellEnd"/>
      <w:r>
        <w:rPr>
          <w:rFonts w:hint="cs"/>
          <w:rtl/>
        </w:rPr>
        <w:t xml:space="preserve">). הוליד בהיותו עבד. </w:t>
      </w:r>
      <w:proofErr w:type="spellStart"/>
      <w:r>
        <w:rPr>
          <w:rFonts w:hint="cs"/>
          <w:rtl/>
        </w:rPr>
        <w:t>נתעברה</w:t>
      </w:r>
      <w:proofErr w:type="spellEnd"/>
      <w:r>
        <w:rPr>
          <w:rFonts w:hint="cs"/>
          <w:rtl/>
        </w:rPr>
        <w:t xml:space="preserve"> באמבטיה (ע"פ ט"ז). ממזר שאינו ידוע (ע"פ ב"ש).</w:t>
      </w:r>
    </w:p>
    <w:p w14:paraId="43A813B3" w14:textId="77777777" w:rsidR="00763D35" w:rsidRDefault="00763D35" w:rsidP="00763D35">
      <w:pPr>
        <w:rPr>
          <w:rFonts w:hint="cs"/>
          <w:rtl/>
        </w:rPr>
      </w:pPr>
    </w:p>
    <w:p w14:paraId="2208A2B4" w14:textId="77777777" w:rsidR="00763D35" w:rsidRDefault="00763D35" w:rsidP="00763D35">
      <w:pPr>
        <w:pStyle w:val="3"/>
        <w:jc w:val="both"/>
        <w:rPr>
          <w:rFonts w:hint="cs"/>
          <w:rtl/>
        </w:rPr>
      </w:pPr>
      <w:r>
        <w:rPr>
          <w:rFonts w:hint="cs"/>
          <w:rtl/>
        </w:rPr>
        <w:t xml:space="preserve">2. משפחה שהתערב בה ספק חלל, האם מותר לכהן לכתחילה לשאת </w:t>
      </w:r>
      <w:proofErr w:type="spellStart"/>
      <w:r>
        <w:rPr>
          <w:rFonts w:hint="cs"/>
          <w:rtl/>
        </w:rPr>
        <w:t>אשה</w:t>
      </w:r>
      <w:proofErr w:type="spellEnd"/>
      <w:r>
        <w:rPr>
          <w:rFonts w:hint="cs"/>
          <w:rtl/>
        </w:rPr>
        <w:t xml:space="preserve"> שנשאה למשפחה זו והתאלמנה, ומה הדין בדיעבד אם נשא </w:t>
      </w:r>
      <w:proofErr w:type="spellStart"/>
      <w:r>
        <w:rPr>
          <w:rFonts w:hint="cs"/>
          <w:rtl/>
        </w:rPr>
        <w:t>אשה</w:t>
      </w:r>
      <w:proofErr w:type="spellEnd"/>
      <w:r>
        <w:rPr>
          <w:rFonts w:hint="cs"/>
          <w:rtl/>
        </w:rPr>
        <w:t xml:space="preserve"> זו. באר.</w:t>
      </w:r>
    </w:p>
    <w:p w14:paraId="4056A3B7" w14:textId="77777777" w:rsidR="00763D35" w:rsidRDefault="00763D35" w:rsidP="00763D35">
      <w:pPr>
        <w:rPr>
          <w:rFonts w:hint="cs"/>
          <w:rtl/>
        </w:rPr>
      </w:pPr>
    </w:p>
    <w:p w14:paraId="56D37287" w14:textId="77777777" w:rsidR="00763D35" w:rsidRDefault="00763D35" w:rsidP="00763D35">
      <w:pPr>
        <w:pStyle w:val="3"/>
        <w:rPr>
          <w:rFonts w:hint="cs"/>
          <w:rtl/>
        </w:rPr>
      </w:pPr>
      <w:proofErr w:type="spellStart"/>
      <w:r>
        <w:rPr>
          <w:rFonts w:hint="cs"/>
          <w:b w:val="0"/>
          <w:bCs w:val="0"/>
          <w:rtl/>
        </w:rPr>
        <w:t>שו"ע</w:t>
      </w:r>
      <w:proofErr w:type="spellEnd"/>
      <w:r>
        <w:rPr>
          <w:rFonts w:hint="cs"/>
          <w:b w:val="0"/>
          <w:bCs w:val="0"/>
          <w:rtl/>
        </w:rPr>
        <w:t xml:space="preserve"> סימן ב סעיף ה </w:t>
      </w:r>
      <w:proofErr w:type="spellStart"/>
      <w:r>
        <w:rPr>
          <w:rFonts w:hint="cs"/>
          <w:b w:val="0"/>
          <w:bCs w:val="0"/>
          <w:rtl/>
        </w:rPr>
        <w:t>ורמ"א</w:t>
      </w:r>
      <w:proofErr w:type="spellEnd"/>
      <w:r>
        <w:rPr>
          <w:rFonts w:hint="cs"/>
          <w:b w:val="0"/>
          <w:bCs w:val="0"/>
          <w:rtl/>
        </w:rPr>
        <w:t xml:space="preserve"> שם.</w:t>
      </w:r>
    </w:p>
    <w:p w14:paraId="08DD9716" w14:textId="77777777" w:rsidR="00763D35" w:rsidRDefault="00763D35" w:rsidP="00763D35">
      <w:pPr>
        <w:pStyle w:val="a3"/>
        <w:tabs>
          <w:tab w:val="clear" w:pos="4153"/>
          <w:tab w:val="clear" w:pos="8306"/>
        </w:tabs>
        <w:rPr>
          <w:rFonts w:hint="cs"/>
          <w:rtl/>
        </w:rPr>
      </w:pPr>
    </w:p>
    <w:p w14:paraId="37F9EC01" w14:textId="77777777" w:rsidR="00763D35" w:rsidRDefault="00763D35" w:rsidP="00763D35">
      <w:pPr>
        <w:pStyle w:val="3"/>
        <w:jc w:val="both"/>
        <w:rPr>
          <w:rFonts w:hint="cs"/>
          <w:rtl/>
        </w:rPr>
      </w:pPr>
      <w:r>
        <w:rPr>
          <w:rFonts w:hint="cs"/>
          <w:rtl/>
        </w:rPr>
        <w:t xml:space="preserve">3. הלכה היא שממזר נושא שפחה. הבא שני ביאורים לדין זה, וציין כמה </w:t>
      </w:r>
      <w:proofErr w:type="spellStart"/>
      <w:r>
        <w:rPr>
          <w:rFonts w:hint="cs"/>
          <w:rtl/>
        </w:rPr>
        <w:t>נפק"מ</w:t>
      </w:r>
      <w:proofErr w:type="spellEnd"/>
      <w:r>
        <w:rPr>
          <w:rFonts w:hint="cs"/>
          <w:rtl/>
        </w:rPr>
        <w:t xml:space="preserve"> בין הביאורים הנ"ל.</w:t>
      </w:r>
    </w:p>
    <w:p w14:paraId="09DFA102" w14:textId="77777777" w:rsidR="00763D35" w:rsidRDefault="00763D35" w:rsidP="00763D35">
      <w:pPr>
        <w:rPr>
          <w:rFonts w:hint="cs"/>
          <w:b/>
          <w:bCs/>
          <w:rtl/>
        </w:rPr>
      </w:pPr>
    </w:p>
    <w:p w14:paraId="63307782" w14:textId="77777777" w:rsidR="00763D35" w:rsidRDefault="00763D35" w:rsidP="00763D35">
      <w:pPr>
        <w:pStyle w:val="a5"/>
        <w:rPr>
          <w:rFonts w:hint="cs"/>
          <w:rtl/>
        </w:rPr>
      </w:pPr>
      <w:proofErr w:type="spellStart"/>
      <w:r>
        <w:rPr>
          <w:rFonts w:hint="cs"/>
          <w:rtl/>
        </w:rPr>
        <w:t>שו"ע</w:t>
      </w:r>
      <w:proofErr w:type="spellEnd"/>
      <w:r>
        <w:rPr>
          <w:rFonts w:hint="cs"/>
          <w:rtl/>
        </w:rPr>
        <w:t xml:space="preserve"> סימן ד סעיף כ. ביאורי הרמב"ם ור"ת (בב"ש </w:t>
      </w:r>
      <w:proofErr w:type="spellStart"/>
      <w:r>
        <w:rPr>
          <w:rFonts w:hint="cs"/>
          <w:rtl/>
        </w:rPr>
        <w:t>ס"ק</w:t>
      </w:r>
      <w:proofErr w:type="spellEnd"/>
      <w:r>
        <w:rPr>
          <w:rFonts w:hint="cs"/>
          <w:rtl/>
        </w:rPr>
        <w:t xml:space="preserve"> לא). </w:t>
      </w:r>
      <w:proofErr w:type="spellStart"/>
      <w:r>
        <w:rPr>
          <w:rFonts w:hint="cs"/>
          <w:rtl/>
        </w:rPr>
        <w:t>נפק"מ</w:t>
      </w:r>
      <w:proofErr w:type="spellEnd"/>
      <w:r>
        <w:rPr>
          <w:rFonts w:hint="cs"/>
          <w:rtl/>
        </w:rPr>
        <w:t>: א. ממזרת לעבד (ב"ש לב). ב. ספק ממזר לשפחה (</w:t>
      </w:r>
      <w:proofErr w:type="spellStart"/>
      <w:r>
        <w:rPr>
          <w:rFonts w:hint="cs"/>
          <w:rtl/>
        </w:rPr>
        <w:t>פת"ש</w:t>
      </w:r>
      <w:proofErr w:type="spellEnd"/>
      <w:r>
        <w:rPr>
          <w:rFonts w:hint="cs"/>
          <w:rtl/>
        </w:rPr>
        <w:t xml:space="preserve"> כד ובאר היטב כד). ג. חציו עבד לשפחה (ב"ש </w:t>
      </w:r>
      <w:proofErr w:type="spellStart"/>
      <w:r>
        <w:rPr>
          <w:rFonts w:hint="cs"/>
          <w:rtl/>
        </w:rPr>
        <w:t>כח</w:t>
      </w:r>
      <w:proofErr w:type="spellEnd"/>
      <w:r>
        <w:rPr>
          <w:rFonts w:hint="cs"/>
          <w:rtl/>
        </w:rPr>
        <w:t xml:space="preserve">). ד. גר עמוני לשפחה (ב"ש לה). ה. נתין לשפחה (ב"ש סד).  </w:t>
      </w:r>
    </w:p>
    <w:p w14:paraId="55658F64" w14:textId="77777777" w:rsidR="00763D35" w:rsidRDefault="00763D35" w:rsidP="00763D35">
      <w:pPr>
        <w:rPr>
          <w:rFonts w:hint="cs"/>
          <w:b/>
          <w:bCs/>
          <w:rtl/>
        </w:rPr>
      </w:pPr>
    </w:p>
    <w:p w14:paraId="343ACF03" w14:textId="77777777" w:rsidR="00763D35" w:rsidRDefault="00763D35" w:rsidP="00763D35">
      <w:pPr>
        <w:rPr>
          <w:rFonts w:hint="cs"/>
          <w:b/>
          <w:bCs/>
          <w:rtl/>
        </w:rPr>
      </w:pPr>
      <w:r>
        <w:rPr>
          <w:rFonts w:hint="cs"/>
          <w:b/>
          <w:bCs/>
          <w:rtl/>
        </w:rPr>
        <w:t>4. אשת כהן שאמרה לבעלה "נאנסתי", האם היא מותרת לו או לכהן אחר, פרט ובאר.</w:t>
      </w:r>
    </w:p>
    <w:p w14:paraId="4F247E34" w14:textId="77777777" w:rsidR="00763D35" w:rsidRDefault="00763D35" w:rsidP="00763D35">
      <w:pPr>
        <w:rPr>
          <w:rFonts w:hint="cs"/>
          <w:b/>
          <w:bCs/>
          <w:rtl/>
        </w:rPr>
      </w:pPr>
    </w:p>
    <w:p w14:paraId="460A821B" w14:textId="77777777" w:rsidR="00763D35" w:rsidRDefault="00763D35" w:rsidP="00763D35">
      <w:pPr>
        <w:pStyle w:val="a3"/>
        <w:tabs>
          <w:tab w:val="clear" w:pos="4153"/>
          <w:tab w:val="clear" w:pos="8306"/>
        </w:tabs>
        <w:rPr>
          <w:rFonts w:hint="cs"/>
          <w:rtl/>
        </w:rPr>
      </w:pPr>
      <w:proofErr w:type="spellStart"/>
      <w:r>
        <w:rPr>
          <w:rFonts w:hint="cs"/>
          <w:rtl/>
        </w:rPr>
        <w:t>שו"ע</w:t>
      </w:r>
      <w:proofErr w:type="spellEnd"/>
      <w:r>
        <w:rPr>
          <w:rFonts w:hint="cs"/>
          <w:rtl/>
        </w:rPr>
        <w:t xml:space="preserve"> סימן ו סעיפים </w:t>
      </w:r>
      <w:proofErr w:type="spellStart"/>
      <w:r>
        <w:rPr>
          <w:rFonts w:hint="cs"/>
          <w:rtl/>
        </w:rPr>
        <w:t>יב</w:t>
      </w:r>
      <w:proofErr w:type="spellEnd"/>
      <w:r>
        <w:rPr>
          <w:rFonts w:hint="cs"/>
          <w:rtl/>
        </w:rPr>
        <w:t xml:space="preserve"> </w:t>
      </w:r>
      <w:proofErr w:type="spellStart"/>
      <w:r>
        <w:rPr>
          <w:rFonts w:hint="cs"/>
          <w:rtl/>
        </w:rPr>
        <w:t>יג</w:t>
      </w:r>
      <w:proofErr w:type="spellEnd"/>
      <w:r>
        <w:rPr>
          <w:rFonts w:hint="cs"/>
          <w:rtl/>
        </w:rPr>
        <w:t>. לו היא מותרת, שמא נתנה עיניה באחר, ואם היא נאמנת לו, אסורה לו.</w:t>
      </w:r>
    </w:p>
    <w:p w14:paraId="1C2E3142" w14:textId="77777777" w:rsidR="00763D35" w:rsidRDefault="00763D35" w:rsidP="00763D35">
      <w:pPr>
        <w:pStyle w:val="a3"/>
        <w:tabs>
          <w:tab w:val="clear" w:pos="4153"/>
          <w:tab w:val="clear" w:pos="8306"/>
        </w:tabs>
        <w:jc w:val="both"/>
        <w:rPr>
          <w:rFonts w:hint="cs"/>
          <w:rtl/>
        </w:rPr>
      </w:pPr>
      <w:r>
        <w:rPr>
          <w:rFonts w:hint="cs"/>
          <w:rtl/>
        </w:rPr>
        <w:t xml:space="preserve">ואולם לכהן אחר אסורה, שהרי </w:t>
      </w:r>
      <w:proofErr w:type="spellStart"/>
      <w:r>
        <w:rPr>
          <w:rFonts w:hint="cs"/>
          <w:rtl/>
        </w:rPr>
        <w:t>שויה</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דאיסורא</w:t>
      </w:r>
      <w:proofErr w:type="spellEnd"/>
      <w:r>
        <w:rPr>
          <w:rFonts w:hint="cs"/>
          <w:rtl/>
        </w:rPr>
        <w:t xml:space="preserve">. וב"ש כה </w:t>
      </w:r>
      <w:r>
        <w:rPr>
          <w:rtl/>
        </w:rPr>
        <w:t>–</w:t>
      </w:r>
      <w:r>
        <w:rPr>
          <w:rFonts w:hint="cs"/>
          <w:rtl/>
        </w:rPr>
        <w:t xml:space="preserve"> אם נשאת לאחר, לא תצא, אא"כ מאמין לה. ובניה כשרים (ב"ש </w:t>
      </w:r>
      <w:proofErr w:type="spellStart"/>
      <w:r>
        <w:rPr>
          <w:rFonts w:hint="cs"/>
          <w:rtl/>
        </w:rPr>
        <w:t>כז</w:t>
      </w:r>
      <w:proofErr w:type="spellEnd"/>
      <w:r>
        <w:rPr>
          <w:rFonts w:hint="cs"/>
          <w:rtl/>
        </w:rPr>
        <w:t xml:space="preserve">), שהרי לאם אין נאמנות לפסול בניה. ואם האב מאמין לה, יכול לעשות בניו חללים. וב"ש </w:t>
      </w:r>
      <w:proofErr w:type="spellStart"/>
      <w:r>
        <w:rPr>
          <w:rFonts w:hint="cs"/>
          <w:rtl/>
        </w:rPr>
        <w:t>כו</w:t>
      </w:r>
      <w:proofErr w:type="spellEnd"/>
      <w:r>
        <w:rPr>
          <w:rFonts w:hint="cs"/>
          <w:rtl/>
        </w:rPr>
        <w:t xml:space="preserve"> </w:t>
      </w:r>
      <w:r>
        <w:rPr>
          <w:rtl/>
        </w:rPr>
        <w:t>–</w:t>
      </w:r>
      <w:r>
        <w:rPr>
          <w:rFonts w:hint="cs"/>
          <w:rtl/>
        </w:rPr>
        <w:t xml:space="preserve"> מחלוקת בנותנת אמתלה לדבריה.</w:t>
      </w:r>
    </w:p>
    <w:p w14:paraId="33247696" w14:textId="77777777" w:rsidR="00763D35" w:rsidRDefault="00763D35" w:rsidP="00763D35">
      <w:pPr>
        <w:pStyle w:val="a3"/>
        <w:tabs>
          <w:tab w:val="clear" w:pos="4153"/>
          <w:tab w:val="clear" w:pos="8306"/>
        </w:tabs>
        <w:jc w:val="both"/>
        <w:rPr>
          <w:rFonts w:hint="cs"/>
          <w:rtl/>
        </w:rPr>
      </w:pPr>
    </w:p>
    <w:p w14:paraId="18E62885" w14:textId="77777777" w:rsidR="00763D35" w:rsidRDefault="00763D35" w:rsidP="00763D35">
      <w:pPr>
        <w:pStyle w:val="a3"/>
        <w:tabs>
          <w:tab w:val="clear" w:pos="4153"/>
          <w:tab w:val="clear" w:pos="8306"/>
        </w:tabs>
        <w:jc w:val="both"/>
        <w:rPr>
          <w:rFonts w:hint="cs"/>
          <w:b/>
          <w:bCs/>
          <w:rtl/>
        </w:rPr>
      </w:pPr>
      <w:r>
        <w:rPr>
          <w:rFonts w:hint="cs"/>
          <w:b/>
          <w:bCs/>
          <w:rtl/>
        </w:rPr>
        <w:t xml:space="preserve">5. קידש גרושה או אלמנה בלא להמתין תשעים יום, מה דינו כאשר הוא ישראל או כהן. פרט שיטות הראשונים בביאור הלכה זו, וציין כמה </w:t>
      </w:r>
      <w:proofErr w:type="spellStart"/>
      <w:r>
        <w:rPr>
          <w:rFonts w:hint="cs"/>
          <w:b/>
          <w:bCs/>
          <w:rtl/>
        </w:rPr>
        <w:t>נפק"מ</w:t>
      </w:r>
      <w:proofErr w:type="spellEnd"/>
      <w:r>
        <w:rPr>
          <w:rFonts w:hint="cs"/>
          <w:b/>
          <w:bCs/>
          <w:rtl/>
        </w:rPr>
        <w:t xml:space="preserve"> ביניהם.</w:t>
      </w:r>
    </w:p>
    <w:p w14:paraId="50AD297E" w14:textId="77777777" w:rsidR="00763D35" w:rsidRDefault="00763D35" w:rsidP="00763D35">
      <w:pPr>
        <w:pStyle w:val="a3"/>
        <w:tabs>
          <w:tab w:val="clear" w:pos="4153"/>
          <w:tab w:val="clear" w:pos="8306"/>
        </w:tabs>
        <w:jc w:val="both"/>
        <w:rPr>
          <w:rFonts w:hint="cs"/>
          <w:b/>
          <w:bCs/>
          <w:rtl/>
        </w:rPr>
      </w:pPr>
    </w:p>
    <w:p w14:paraId="1E1DA2F0" w14:textId="77777777" w:rsidR="00763D35" w:rsidRDefault="00763D35" w:rsidP="00763D35">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סימן </w:t>
      </w:r>
      <w:proofErr w:type="spellStart"/>
      <w:r>
        <w:rPr>
          <w:rFonts w:hint="cs"/>
          <w:rtl/>
        </w:rPr>
        <w:t>יג</w:t>
      </w:r>
      <w:proofErr w:type="spellEnd"/>
      <w:r>
        <w:rPr>
          <w:rFonts w:hint="cs"/>
          <w:rtl/>
        </w:rPr>
        <w:t xml:space="preserve"> סעיף י. </w:t>
      </w:r>
      <w:proofErr w:type="spellStart"/>
      <w:r>
        <w:rPr>
          <w:rFonts w:hint="cs"/>
          <w:rtl/>
        </w:rPr>
        <w:t>שו"ע</w:t>
      </w:r>
      <w:proofErr w:type="spellEnd"/>
      <w:r>
        <w:rPr>
          <w:rFonts w:hint="cs"/>
          <w:rtl/>
        </w:rPr>
        <w:t xml:space="preserve"> </w:t>
      </w:r>
      <w:r>
        <w:rPr>
          <w:rtl/>
        </w:rPr>
        <w:t>–</w:t>
      </w:r>
      <w:r>
        <w:rPr>
          <w:rFonts w:hint="cs"/>
          <w:rtl/>
        </w:rPr>
        <w:t xml:space="preserve"> מנדים אותו. רמ"א </w:t>
      </w:r>
      <w:r>
        <w:rPr>
          <w:rtl/>
        </w:rPr>
        <w:t>–</w:t>
      </w:r>
      <w:r>
        <w:rPr>
          <w:rFonts w:hint="cs"/>
          <w:rtl/>
        </w:rPr>
        <w:t xml:space="preserve"> </w:t>
      </w:r>
      <w:proofErr w:type="spellStart"/>
      <w:r>
        <w:rPr>
          <w:rFonts w:hint="cs"/>
          <w:rtl/>
        </w:rPr>
        <w:t>לרא"ש</w:t>
      </w:r>
      <w:proofErr w:type="spellEnd"/>
      <w:r>
        <w:rPr>
          <w:rFonts w:hint="cs"/>
          <w:rtl/>
        </w:rPr>
        <w:t xml:space="preserve"> יגרש, ואם הוא כהן לא יחזיר. </w:t>
      </w:r>
    </w:p>
    <w:p w14:paraId="720094B2" w14:textId="77777777" w:rsidR="00763D35" w:rsidRDefault="00763D35" w:rsidP="00763D35">
      <w:pPr>
        <w:pStyle w:val="a3"/>
        <w:tabs>
          <w:tab w:val="clear" w:pos="4153"/>
          <w:tab w:val="clear" w:pos="8306"/>
        </w:tabs>
        <w:jc w:val="both"/>
        <w:rPr>
          <w:rFonts w:hint="cs"/>
          <w:rtl/>
        </w:rPr>
      </w:pPr>
    </w:p>
    <w:p w14:paraId="1B5563C2" w14:textId="77777777" w:rsidR="00763D35" w:rsidRDefault="00763D35" w:rsidP="00763D35">
      <w:pPr>
        <w:pStyle w:val="a3"/>
        <w:tabs>
          <w:tab w:val="clear" w:pos="4153"/>
          <w:tab w:val="clear" w:pos="8306"/>
        </w:tabs>
        <w:jc w:val="both"/>
        <w:rPr>
          <w:rFonts w:hint="cs"/>
          <w:rtl/>
        </w:rPr>
      </w:pPr>
      <w:r>
        <w:rPr>
          <w:rFonts w:hint="cs"/>
          <w:rtl/>
        </w:rPr>
        <w:t xml:space="preserve">וזה רק אם עבר במזיד, אך בשוגג מספיק הפרשה. ויש מחמירים גם בשוגג. ומכריע </w:t>
      </w:r>
      <w:proofErr w:type="spellStart"/>
      <w:r>
        <w:rPr>
          <w:rFonts w:hint="cs"/>
          <w:rtl/>
        </w:rPr>
        <w:t>הרמ"א</w:t>
      </w:r>
      <w:proofErr w:type="spellEnd"/>
      <w:r>
        <w:rPr>
          <w:rFonts w:hint="cs"/>
          <w:rtl/>
        </w:rPr>
        <w:t xml:space="preserve"> שיש להקל בשוגג בכהן, שהרי לא יוכל להחזירה. אך בישראל יש להחמיר גם בשוגג.</w:t>
      </w:r>
    </w:p>
    <w:p w14:paraId="35E0BCF4" w14:textId="77777777" w:rsidR="00763D35" w:rsidRDefault="00763D35" w:rsidP="00763D35">
      <w:pPr>
        <w:pStyle w:val="a3"/>
        <w:tabs>
          <w:tab w:val="clear" w:pos="4153"/>
          <w:tab w:val="clear" w:pos="8306"/>
        </w:tabs>
        <w:jc w:val="both"/>
        <w:rPr>
          <w:rFonts w:hint="cs"/>
          <w:rtl/>
        </w:rPr>
      </w:pPr>
    </w:p>
    <w:p w14:paraId="09BDAE51" w14:textId="77777777" w:rsidR="00763D35" w:rsidRDefault="00763D35" w:rsidP="00763D35">
      <w:pPr>
        <w:pStyle w:val="a3"/>
        <w:tabs>
          <w:tab w:val="clear" w:pos="4153"/>
          <w:tab w:val="clear" w:pos="8306"/>
        </w:tabs>
        <w:jc w:val="both"/>
        <w:rPr>
          <w:rFonts w:hint="cs"/>
          <w:rtl/>
        </w:rPr>
      </w:pPr>
      <w:r>
        <w:rPr>
          <w:rFonts w:hint="cs"/>
          <w:rtl/>
        </w:rPr>
        <w:t xml:space="preserve">לא כפו אותם לגרש עד אחר ג' חודשים, שוב לא </w:t>
      </w:r>
      <w:proofErr w:type="spellStart"/>
      <w:r>
        <w:rPr>
          <w:rFonts w:hint="cs"/>
          <w:rtl/>
        </w:rPr>
        <w:t>כופין</w:t>
      </w:r>
      <w:proofErr w:type="spellEnd"/>
      <w:r>
        <w:rPr>
          <w:rFonts w:hint="cs"/>
          <w:rtl/>
        </w:rPr>
        <w:t xml:space="preserve"> (ע"פ </w:t>
      </w:r>
      <w:proofErr w:type="spellStart"/>
      <w:r>
        <w:rPr>
          <w:rFonts w:hint="cs"/>
          <w:rtl/>
        </w:rPr>
        <w:t>רא"ש</w:t>
      </w:r>
      <w:proofErr w:type="spellEnd"/>
      <w:r>
        <w:rPr>
          <w:rFonts w:hint="cs"/>
          <w:rtl/>
        </w:rPr>
        <w:t xml:space="preserve"> ולא רמב"ם).</w:t>
      </w:r>
    </w:p>
    <w:p w14:paraId="4CD50C74" w14:textId="77777777" w:rsidR="00763D35" w:rsidRDefault="00763D35" w:rsidP="00763D35">
      <w:pPr>
        <w:pStyle w:val="a3"/>
        <w:tabs>
          <w:tab w:val="clear" w:pos="4153"/>
          <w:tab w:val="clear" w:pos="8306"/>
        </w:tabs>
        <w:jc w:val="both"/>
        <w:rPr>
          <w:rFonts w:hint="cs"/>
          <w:rtl/>
        </w:rPr>
      </w:pPr>
    </w:p>
    <w:p w14:paraId="244B8C5E" w14:textId="77777777" w:rsidR="00763D35" w:rsidRDefault="00763D35" w:rsidP="00763D35">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קידש וברח, אין מנדים (רמ"א: ומלמדים אותו לברוח).</w:t>
      </w:r>
    </w:p>
    <w:p w14:paraId="0154BDE8" w14:textId="77777777" w:rsidR="00763D35" w:rsidRDefault="00763D35" w:rsidP="00763D35">
      <w:pPr>
        <w:pStyle w:val="a3"/>
        <w:tabs>
          <w:tab w:val="clear" w:pos="4153"/>
          <w:tab w:val="clear" w:pos="8306"/>
        </w:tabs>
        <w:jc w:val="both"/>
        <w:rPr>
          <w:rFonts w:hint="cs"/>
          <w:rtl/>
        </w:rPr>
      </w:pPr>
    </w:p>
    <w:p w14:paraId="2B0612E6" w14:textId="77777777" w:rsidR="00763D35" w:rsidRDefault="00763D35" w:rsidP="00763D35">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בריחה ששיעור חזרתו תהיה אחר ג' חודשים (כשיטת </w:t>
      </w:r>
      <w:proofErr w:type="spellStart"/>
      <w:r>
        <w:rPr>
          <w:rFonts w:hint="cs"/>
          <w:rtl/>
        </w:rPr>
        <w:t>רא"ש</w:t>
      </w:r>
      <w:proofErr w:type="spellEnd"/>
      <w:r>
        <w:rPr>
          <w:rFonts w:hint="cs"/>
          <w:rtl/>
        </w:rPr>
        <w:t>). ויש חולקים (רמב"ם).</w:t>
      </w:r>
    </w:p>
    <w:p w14:paraId="230FBC14" w14:textId="77777777" w:rsidR="00763D35" w:rsidRDefault="00763D35" w:rsidP="00763D35">
      <w:pPr>
        <w:pStyle w:val="a3"/>
        <w:tabs>
          <w:tab w:val="clear" w:pos="4153"/>
          <w:tab w:val="clear" w:pos="8306"/>
        </w:tabs>
        <w:jc w:val="both"/>
        <w:rPr>
          <w:rFonts w:hint="cs"/>
          <w:rtl/>
        </w:rPr>
      </w:pPr>
    </w:p>
    <w:p w14:paraId="2DAF04ED" w14:textId="77777777" w:rsidR="00763D35" w:rsidRDefault="00763D35" w:rsidP="00763D35">
      <w:pPr>
        <w:pStyle w:val="a3"/>
        <w:tabs>
          <w:tab w:val="clear" w:pos="4153"/>
          <w:tab w:val="clear" w:pos="8306"/>
        </w:tabs>
        <w:jc w:val="both"/>
        <w:rPr>
          <w:rFonts w:hint="cs"/>
          <w:rtl/>
        </w:rPr>
      </w:pPr>
      <w:r>
        <w:rPr>
          <w:rFonts w:hint="cs"/>
          <w:rtl/>
        </w:rPr>
        <w:t xml:space="preserve">שיטות הראשונים (בב"ש טו): </w:t>
      </w:r>
    </w:p>
    <w:p w14:paraId="2E5CB607" w14:textId="77777777" w:rsidR="00763D35" w:rsidRDefault="00763D35" w:rsidP="00763D35">
      <w:pPr>
        <w:pStyle w:val="a3"/>
        <w:tabs>
          <w:tab w:val="clear" w:pos="4153"/>
          <w:tab w:val="clear" w:pos="8306"/>
        </w:tabs>
        <w:jc w:val="both"/>
        <w:rPr>
          <w:rFonts w:hint="cs"/>
          <w:rtl/>
        </w:rPr>
      </w:pPr>
      <w:r>
        <w:rPr>
          <w:rFonts w:hint="cs"/>
          <w:rtl/>
        </w:rPr>
        <w:t xml:space="preserve">רמב"ם </w:t>
      </w:r>
      <w:r>
        <w:rPr>
          <w:rtl/>
        </w:rPr>
        <w:t>–</w:t>
      </w:r>
      <w:r>
        <w:rPr>
          <w:rFonts w:hint="cs"/>
          <w:rtl/>
        </w:rPr>
        <w:t xml:space="preserve"> א"צ לגרש, והנידוי הוא רק על האיסור שעשה.</w:t>
      </w:r>
    </w:p>
    <w:p w14:paraId="35BFF609" w14:textId="77777777" w:rsidR="00763D35" w:rsidRDefault="00763D35" w:rsidP="00763D35">
      <w:pPr>
        <w:pStyle w:val="a3"/>
        <w:tabs>
          <w:tab w:val="clear" w:pos="4153"/>
          <w:tab w:val="clear" w:pos="8306"/>
        </w:tabs>
        <w:jc w:val="both"/>
        <w:rPr>
          <w:rFonts w:hint="cs"/>
          <w:rtl/>
        </w:rPr>
      </w:pPr>
      <w:proofErr w:type="spellStart"/>
      <w:r>
        <w:rPr>
          <w:rFonts w:hint="cs"/>
          <w:rtl/>
        </w:rPr>
        <w:t>רא"ש</w:t>
      </w:r>
      <w:proofErr w:type="spellEnd"/>
      <w:r>
        <w:rPr>
          <w:rFonts w:hint="cs"/>
          <w:rtl/>
        </w:rPr>
        <w:t xml:space="preserve"> </w:t>
      </w:r>
      <w:r>
        <w:rPr>
          <w:rtl/>
        </w:rPr>
        <w:t>–</w:t>
      </w:r>
      <w:r>
        <w:rPr>
          <w:rFonts w:hint="cs"/>
          <w:rtl/>
        </w:rPr>
        <w:t xml:space="preserve"> הנידוי הוא כדי שיגרש.</w:t>
      </w:r>
    </w:p>
    <w:p w14:paraId="204E7E0B" w14:textId="77777777" w:rsidR="00763D35" w:rsidRDefault="00763D35" w:rsidP="00763D35">
      <w:pPr>
        <w:pStyle w:val="a3"/>
        <w:tabs>
          <w:tab w:val="clear" w:pos="4153"/>
          <w:tab w:val="clear" w:pos="8306"/>
        </w:tabs>
        <w:jc w:val="both"/>
        <w:rPr>
          <w:rFonts w:hint="cs"/>
          <w:rtl/>
        </w:rPr>
      </w:pPr>
    </w:p>
    <w:p w14:paraId="7E4621CB" w14:textId="77777777" w:rsidR="00763D35" w:rsidRDefault="00763D35" w:rsidP="00763D35">
      <w:pPr>
        <w:pStyle w:val="a3"/>
        <w:tabs>
          <w:tab w:val="clear" w:pos="4153"/>
          <w:tab w:val="clear" w:pos="8306"/>
        </w:tabs>
        <w:jc w:val="both"/>
        <w:rPr>
          <w:rFonts w:hint="cs"/>
          <w:rtl/>
        </w:rPr>
      </w:pPr>
      <w:proofErr w:type="spellStart"/>
      <w:r>
        <w:rPr>
          <w:rFonts w:hint="cs"/>
          <w:rtl/>
        </w:rPr>
        <w:lastRenderedPageBreak/>
        <w:t>נפק"מ</w:t>
      </w:r>
      <w:proofErr w:type="spellEnd"/>
      <w:r>
        <w:rPr>
          <w:rFonts w:hint="cs"/>
          <w:rtl/>
        </w:rPr>
        <w:t>:</w:t>
      </w:r>
    </w:p>
    <w:p w14:paraId="638B529E" w14:textId="77777777" w:rsidR="00763D35" w:rsidRDefault="00763D35" w:rsidP="00763D35">
      <w:pPr>
        <w:pStyle w:val="a3"/>
        <w:numPr>
          <w:ilvl w:val="0"/>
          <w:numId w:val="2"/>
        </w:numPr>
        <w:tabs>
          <w:tab w:val="clear" w:pos="4153"/>
          <w:tab w:val="clear" w:pos="8306"/>
        </w:tabs>
        <w:jc w:val="both"/>
        <w:rPr>
          <w:rFonts w:hint="cs"/>
          <w:rtl/>
        </w:rPr>
      </w:pPr>
      <w:r>
        <w:rPr>
          <w:rFonts w:hint="cs"/>
          <w:rtl/>
        </w:rPr>
        <w:t>האם צריך לגרש.</w:t>
      </w:r>
    </w:p>
    <w:p w14:paraId="72ED6A8F" w14:textId="77777777" w:rsidR="00763D35" w:rsidRDefault="00763D35" w:rsidP="00763D35">
      <w:pPr>
        <w:pStyle w:val="a3"/>
        <w:numPr>
          <w:ilvl w:val="0"/>
          <w:numId w:val="2"/>
        </w:numPr>
        <w:tabs>
          <w:tab w:val="clear" w:pos="4153"/>
          <w:tab w:val="clear" w:pos="8306"/>
        </w:tabs>
        <w:jc w:val="both"/>
        <w:rPr>
          <w:rFonts w:hint="cs"/>
        </w:rPr>
      </w:pPr>
      <w:r>
        <w:rPr>
          <w:rFonts w:hint="cs"/>
          <w:rtl/>
        </w:rPr>
        <w:t xml:space="preserve">האם צריך נידוי אחר </w:t>
      </w:r>
      <w:proofErr w:type="spellStart"/>
      <w:r>
        <w:rPr>
          <w:rFonts w:hint="cs"/>
          <w:rtl/>
        </w:rPr>
        <w:t>ג"ח</w:t>
      </w:r>
      <w:proofErr w:type="spellEnd"/>
      <w:r>
        <w:rPr>
          <w:rFonts w:hint="cs"/>
          <w:rtl/>
        </w:rPr>
        <w:t xml:space="preserve"> (ב"ש טו). לרמב"ם כן </w:t>
      </w:r>
      <w:proofErr w:type="spellStart"/>
      <w:r>
        <w:rPr>
          <w:rFonts w:hint="cs"/>
          <w:rtl/>
        </w:rPr>
        <w:t>ולרא"ש</w:t>
      </w:r>
      <w:proofErr w:type="spellEnd"/>
      <w:r>
        <w:rPr>
          <w:rFonts w:hint="cs"/>
          <w:rtl/>
        </w:rPr>
        <w:t xml:space="preserve"> לא (שהרי כבר עברה התקופה הבעייתית).</w:t>
      </w:r>
    </w:p>
    <w:p w14:paraId="191DF71F" w14:textId="77777777" w:rsidR="00763D35" w:rsidRDefault="00763D35" w:rsidP="00763D35">
      <w:pPr>
        <w:pStyle w:val="a3"/>
        <w:numPr>
          <w:ilvl w:val="0"/>
          <w:numId w:val="2"/>
        </w:numPr>
        <w:tabs>
          <w:tab w:val="clear" w:pos="4153"/>
          <w:tab w:val="clear" w:pos="8306"/>
        </w:tabs>
        <w:jc w:val="both"/>
        <w:rPr>
          <w:rFonts w:hint="cs"/>
        </w:rPr>
      </w:pPr>
      <w:r>
        <w:rPr>
          <w:rFonts w:hint="cs"/>
          <w:rtl/>
        </w:rPr>
        <w:t xml:space="preserve">האם מספיקה גם הרחקה קצרה (פחות מג' חודשים). לרמב"ם כן (השרי גלות קצרה גם מכפרת). </w:t>
      </w:r>
      <w:proofErr w:type="spellStart"/>
      <w:r>
        <w:rPr>
          <w:rFonts w:hint="cs"/>
          <w:rtl/>
        </w:rPr>
        <w:t>לרא"ש</w:t>
      </w:r>
      <w:proofErr w:type="spellEnd"/>
      <w:r>
        <w:rPr>
          <w:rFonts w:hint="cs"/>
          <w:rtl/>
        </w:rPr>
        <w:t xml:space="preserve"> לא (ב"ש שם).</w:t>
      </w:r>
    </w:p>
    <w:p w14:paraId="2D9E2DD0" w14:textId="77777777" w:rsidR="00763D35" w:rsidRDefault="00763D35" w:rsidP="00763D35">
      <w:pPr>
        <w:pStyle w:val="a3"/>
        <w:numPr>
          <w:ilvl w:val="0"/>
          <w:numId w:val="2"/>
        </w:numPr>
        <w:tabs>
          <w:tab w:val="clear" w:pos="4153"/>
          <w:tab w:val="clear" w:pos="8306"/>
        </w:tabs>
        <w:jc w:val="both"/>
        <w:rPr>
          <w:rFonts w:hint="cs"/>
        </w:rPr>
      </w:pPr>
      <w:r>
        <w:rPr>
          <w:rFonts w:hint="cs"/>
          <w:rtl/>
        </w:rPr>
        <w:t xml:space="preserve">כנס וברח (ב"ש </w:t>
      </w:r>
      <w:proofErr w:type="spellStart"/>
      <w:r>
        <w:rPr>
          <w:rFonts w:hint="cs"/>
          <w:rtl/>
        </w:rPr>
        <w:t>יט</w:t>
      </w:r>
      <w:proofErr w:type="spellEnd"/>
      <w:r>
        <w:rPr>
          <w:rFonts w:hint="cs"/>
          <w:rtl/>
        </w:rPr>
        <w:t xml:space="preserve">). לרמב"ם מהני (שהרי בבריחה יש כפרה על האיסור), אך </w:t>
      </w:r>
      <w:proofErr w:type="spellStart"/>
      <w:r>
        <w:rPr>
          <w:rFonts w:hint="cs"/>
          <w:rtl/>
        </w:rPr>
        <w:t>לרא"ש</w:t>
      </w:r>
      <w:proofErr w:type="spellEnd"/>
      <w:r>
        <w:rPr>
          <w:rFonts w:hint="cs"/>
          <w:rtl/>
        </w:rPr>
        <w:t xml:space="preserve"> לא (שהרי כל ההרחקה כדי שלא יכנוס, ופה הוא כנס).</w:t>
      </w:r>
    </w:p>
    <w:p w14:paraId="28505E54" w14:textId="77777777" w:rsidR="00763D35" w:rsidRDefault="00763D35" w:rsidP="00763D35">
      <w:pPr>
        <w:pStyle w:val="a3"/>
        <w:tabs>
          <w:tab w:val="clear" w:pos="4153"/>
          <w:tab w:val="clear" w:pos="8306"/>
        </w:tabs>
        <w:jc w:val="both"/>
        <w:rPr>
          <w:rFonts w:hint="cs"/>
          <w:rtl/>
        </w:rPr>
      </w:pPr>
    </w:p>
    <w:p w14:paraId="2E3F8738" w14:textId="77777777" w:rsidR="00763D35" w:rsidRDefault="00763D35" w:rsidP="00763D35">
      <w:pPr>
        <w:pStyle w:val="a3"/>
        <w:tabs>
          <w:tab w:val="clear" w:pos="4153"/>
          <w:tab w:val="clear" w:pos="8306"/>
        </w:tabs>
        <w:jc w:val="both"/>
        <w:rPr>
          <w:rFonts w:hint="cs"/>
          <w:b/>
          <w:bCs/>
          <w:rtl/>
        </w:rPr>
      </w:pPr>
      <w:r>
        <w:rPr>
          <w:rFonts w:hint="cs"/>
          <w:b/>
          <w:bCs/>
          <w:rtl/>
        </w:rPr>
        <w:t>6. "נתנה היא ואמר הוא", באר באיזה מקרה היא מקודשת. פרט שיטות הראשונים וציין האם יחולו קידושין אלו אף בפרוטה בלבד.</w:t>
      </w:r>
    </w:p>
    <w:p w14:paraId="56334CDA" w14:textId="77777777" w:rsidR="00763D35" w:rsidRDefault="00763D35" w:rsidP="00763D35">
      <w:pPr>
        <w:pStyle w:val="a3"/>
        <w:tabs>
          <w:tab w:val="clear" w:pos="4153"/>
          <w:tab w:val="clear" w:pos="8306"/>
        </w:tabs>
        <w:jc w:val="both"/>
        <w:rPr>
          <w:rFonts w:hint="cs"/>
          <w:b/>
          <w:bCs/>
          <w:rtl/>
        </w:rPr>
      </w:pPr>
    </w:p>
    <w:p w14:paraId="09183B6A" w14:textId="77777777" w:rsidR="00763D35" w:rsidRDefault="00763D35" w:rsidP="00763D35">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proofErr w:type="spellStart"/>
      <w:r>
        <w:rPr>
          <w:rFonts w:hint="cs"/>
          <w:rtl/>
        </w:rPr>
        <w:t>כז</w:t>
      </w:r>
      <w:proofErr w:type="spellEnd"/>
      <w:r>
        <w:rPr>
          <w:rFonts w:hint="cs"/>
          <w:rtl/>
        </w:rPr>
        <w:t xml:space="preserve">, ט. באדם חשוב </w:t>
      </w:r>
      <w:proofErr w:type="spellStart"/>
      <w:r>
        <w:rPr>
          <w:rFonts w:hint="cs"/>
          <w:rtl/>
        </w:rPr>
        <w:t>יהני</w:t>
      </w:r>
      <w:proofErr w:type="spellEnd"/>
      <w:r>
        <w:rPr>
          <w:rFonts w:hint="cs"/>
          <w:rtl/>
        </w:rPr>
        <w:t xml:space="preserve">. מחלוקת בראשונים שם (ובב"ש כד) האם סתם אדם הוא חשוב או לא. בפרוטה בלבד </w:t>
      </w:r>
      <w:r>
        <w:rPr>
          <w:rtl/>
        </w:rPr>
        <w:t>–</w:t>
      </w:r>
      <w:r>
        <w:rPr>
          <w:rFonts w:hint="cs"/>
          <w:rtl/>
        </w:rPr>
        <w:t xml:space="preserve"> </w:t>
      </w:r>
      <w:proofErr w:type="spellStart"/>
      <w:r>
        <w:rPr>
          <w:rFonts w:hint="cs"/>
          <w:rtl/>
        </w:rPr>
        <w:t>פת"ש</w:t>
      </w:r>
      <w:proofErr w:type="spellEnd"/>
      <w:r>
        <w:rPr>
          <w:rFonts w:hint="cs"/>
          <w:rtl/>
        </w:rPr>
        <w:t xml:space="preserve"> </w:t>
      </w:r>
      <w:proofErr w:type="spellStart"/>
      <w:r>
        <w:rPr>
          <w:rFonts w:hint="cs"/>
          <w:rtl/>
        </w:rPr>
        <w:t>כג</w:t>
      </w:r>
      <w:proofErr w:type="spellEnd"/>
      <w:r>
        <w:rPr>
          <w:rFonts w:hint="cs"/>
          <w:rtl/>
        </w:rPr>
        <w:t xml:space="preserve"> מביא שני צדדים בזה.</w:t>
      </w:r>
    </w:p>
    <w:p w14:paraId="01ABFA6C" w14:textId="77777777" w:rsidR="00763D35" w:rsidRDefault="00763D35" w:rsidP="00763D35">
      <w:pPr>
        <w:pStyle w:val="a3"/>
        <w:tabs>
          <w:tab w:val="clear" w:pos="4153"/>
          <w:tab w:val="clear" w:pos="8306"/>
        </w:tabs>
        <w:jc w:val="both"/>
        <w:rPr>
          <w:rFonts w:hint="cs"/>
          <w:rtl/>
        </w:rPr>
      </w:pPr>
    </w:p>
    <w:p w14:paraId="3DB2BB74" w14:textId="77777777" w:rsidR="00763D35" w:rsidRDefault="00763D35" w:rsidP="00763D35">
      <w:pPr>
        <w:pStyle w:val="a3"/>
        <w:tabs>
          <w:tab w:val="clear" w:pos="4153"/>
          <w:tab w:val="clear" w:pos="8306"/>
        </w:tabs>
        <w:jc w:val="both"/>
        <w:rPr>
          <w:rFonts w:hint="cs"/>
          <w:b/>
          <w:bCs/>
          <w:rtl/>
        </w:rPr>
      </w:pPr>
      <w:r>
        <w:rPr>
          <w:rFonts w:hint="cs"/>
          <w:b/>
          <w:bCs/>
          <w:rtl/>
        </w:rPr>
        <w:t xml:space="preserve">7. ברכת האירוסין. ציין ובאר מי מברך ברכה זו, ובאיזה שלב מברכים אותה. פרט השיטות. ציין כיצד ינהגו בקידושי חרש וחרשת ביחס לברכה זו. </w:t>
      </w:r>
    </w:p>
    <w:p w14:paraId="0CCE3028" w14:textId="77777777" w:rsidR="00763D35" w:rsidRDefault="00763D35" w:rsidP="00763D35">
      <w:pPr>
        <w:pStyle w:val="a3"/>
        <w:tabs>
          <w:tab w:val="clear" w:pos="4153"/>
          <w:tab w:val="clear" w:pos="8306"/>
        </w:tabs>
        <w:jc w:val="both"/>
        <w:rPr>
          <w:rFonts w:hint="cs"/>
          <w:b/>
          <w:bCs/>
          <w:rtl/>
        </w:rPr>
      </w:pPr>
    </w:p>
    <w:p w14:paraId="5D1A1EEF" w14:textId="77777777" w:rsidR="00763D35" w:rsidRDefault="00763D35" w:rsidP="00763D35">
      <w:pPr>
        <w:pStyle w:val="a3"/>
        <w:tabs>
          <w:tab w:val="clear" w:pos="4153"/>
          <w:tab w:val="clear" w:pos="8306"/>
        </w:tabs>
        <w:jc w:val="both"/>
        <w:rPr>
          <w:rFonts w:hint="cs"/>
        </w:rPr>
      </w:pPr>
      <w:proofErr w:type="spellStart"/>
      <w:r>
        <w:rPr>
          <w:rFonts w:hint="cs"/>
          <w:rtl/>
        </w:rPr>
        <w:t>שו"ע</w:t>
      </w:r>
      <w:proofErr w:type="spellEnd"/>
      <w:r>
        <w:rPr>
          <w:rFonts w:hint="cs"/>
          <w:rtl/>
        </w:rPr>
        <w:t xml:space="preserve"> סימן לד סעיף א. מברך הוא או שליח, שהרי אליעזר ברך את רבקה והוא היה שליח (ב"ש א)</w:t>
      </w:r>
    </w:p>
    <w:p w14:paraId="4E219DB3" w14:textId="77777777" w:rsidR="00763D35" w:rsidRDefault="00763D35" w:rsidP="00763D35">
      <w:pPr>
        <w:pStyle w:val="a3"/>
        <w:tabs>
          <w:tab w:val="clear" w:pos="4153"/>
          <w:tab w:val="clear" w:pos="8306"/>
        </w:tabs>
        <w:jc w:val="both"/>
        <w:rPr>
          <w:rFonts w:hint="cs"/>
          <w:rtl/>
        </w:rPr>
      </w:pPr>
    </w:p>
    <w:p w14:paraId="7AABC4EC" w14:textId="77777777" w:rsidR="00763D35" w:rsidRDefault="00763D35" w:rsidP="00763D35">
      <w:pPr>
        <w:pStyle w:val="a3"/>
        <w:tabs>
          <w:tab w:val="clear" w:pos="4153"/>
          <w:tab w:val="clear" w:pos="8306"/>
        </w:tabs>
        <w:jc w:val="both"/>
        <w:rPr>
          <w:rFonts w:hint="cs"/>
          <w:rtl/>
        </w:rPr>
      </w:pPr>
      <w:r>
        <w:rPr>
          <w:rFonts w:hint="cs"/>
          <w:rtl/>
        </w:rPr>
        <w:t>רמ"א כתב שאחר יברך. כדי שלא לבייש מי שאינו יודע (ב"ש ב) ושם שאם אין אחר, יברך החתן.</w:t>
      </w:r>
    </w:p>
    <w:p w14:paraId="2AAE9D54" w14:textId="77777777" w:rsidR="00763D35" w:rsidRDefault="00763D35" w:rsidP="00763D35">
      <w:pPr>
        <w:pStyle w:val="a3"/>
        <w:tabs>
          <w:tab w:val="clear" w:pos="4153"/>
          <w:tab w:val="clear" w:pos="8306"/>
        </w:tabs>
        <w:jc w:val="both"/>
        <w:rPr>
          <w:rFonts w:hint="cs"/>
          <w:rtl/>
        </w:rPr>
      </w:pPr>
    </w:p>
    <w:p w14:paraId="07D66248" w14:textId="77777777" w:rsidR="00763D35" w:rsidRDefault="00763D35" w:rsidP="00763D35">
      <w:pPr>
        <w:pStyle w:val="a3"/>
        <w:tabs>
          <w:tab w:val="clear" w:pos="4153"/>
          <w:tab w:val="clear" w:pos="8306"/>
        </w:tabs>
        <w:jc w:val="both"/>
        <w:rPr>
          <w:rFonts w:hint="cs"/>
          <w:rtl/>
        </w:rPr>
      </w:pPr>
      <w:r>
        <w:rPr>
          <w:rFonts w:hint="cs"/>
          <w:rtl/>
        </w:rPr>
        <w:t xml:space="preserve">חלוקים הראשונים האם יברך אותה לפני הקידושין, עובר לעשייתן (רמב"ם </w:t>
      </w:r>
      <w:proofErr w:type="spellStart"/>
      <w:r>
        <w:rPr>
          <w:rFonts w:hint="cs"/>
          <w:rtl/>
        </w:rPr>
        <w:t>ושו"ע</w:t>
      </w:r>
      <w:proofErr w:type="spellEnd"/>
      <w:r>
        <w:rPr>
          <w:rFonts w:hint="cs"/>
          <w:rtl/>
        </w:rPr>
        <w:t>), או אחר הקידושין, שמא תחזור בה (</w:t>
      </w:r>
      <w:proofErr w:type="spellStart"/>
      <w:r>
        <w:rPr>
          <w:rFonts w:hint="cs"/>
          <w:rtl/>
        </w:rPr>
        <w:t>רא"ש</w:t>
      </w:r>
      <w:proofErr w:type="spellEnd"/>
      <w:r>
        <w:rPr>
          <w:rFonts w:hint="cs"/>
          <w:rtl/>
        </w:rPr>
        <w:t>). כ"ז בב"ש ד.</w:t>
      </w:r>
    </w:p>
    <w:p w14:paraId="46851190" w14:textId="77777777" w:rsidR="00763D35" w:rsidRDefault="00763D35" w:rsidP="00763D35">
      <w:pPr>
        <w:pStyle w:val="a3"/>
        <w:tabs>
          <w:tab w:val="clear" w:pos="4153"/>
          <w:tab w:val="clear" w:pos="8306"/>
        </w:tabs>
        <w:jc w:val="both"/>
        <w:rPr>
          <w:rFonts w:hint="cs"/>
          <w:rtl/>
        </w:rPr>
      </w:pPr>
    </w:p>
    <w:p w14:paraId="79FF9DFF" w14:textId="77777777" w:rsidR="00763D35" w:rsidRDefault="00763D35" w:rsidP="00763D35">
      <w:pPr>
        <w:pStyle w:val="a3"/>
        <w:tabs>
          <w:tab w:val="clear" w:pos="4153"/>
          <w:tab w:val="clear" w:pos="8306"/>
        </w:tabs>
        <w:jc w:val="both"/>
        <w:rPr>
          <w:rFonts w:hint="cs"/>
          <w:rtl/>
        </w:rPr>
      </w:pPr>
      <w:r>
        <w:rPr>
          <w:rFonts w:hint="cs"/>
          <w:rtl/>
        </w:rPr>
        <w:t xml:space="preserve">קידושי חרשים, </w:t>
      </w:r>
      <w:proofErr w:type="spellStart"/>
      <w:r>
        <w:rPr>
          <w:rFonts w:hint="cs"/>
          <w:rtl/>
        </w:rPr>
        <w:t>פת"ש</w:t>
      </w:r>
      <w:proofErr w:type="spellEnd"/>
      <w:r>
        <w:rPr>
          <w:rFonts w:hint="cs"/>
          <w:rtl/>
        </w:rPr>
        <w:t xml:space="preserve"> א </w:t>
      </w:r>
      <w:proofErr w:type="spellStart"/>
      <w:r>
        <w:rPr>
          <w:rFonts w:hint="cs"/>
          <w:rtl/>
        </w:rPr>
        <w:t>ורע"א</w:t>
      </w:r>
      <w:proofErr w:type="spellEnd"/>
      <w:r>
        <w:rPr>
          <w:rFonts w:hint="cs"/>
          <w:rtl/>
        </w:rPr>
        <w:t xml:space="preserve"> ב: אם שניהם חרשים אפי' המסדר לא יברך זאת, שהרי הברכה היא של החתן, ואם החתן פטור ולא יוצא ידי חובה, גם הרב לא יברך (ואם הכלה לא חרשת, הברכה שייכת גם לה, והיה מקום לומר שיוכל לברך. שם </w:t>
      </w:r>
      <w:proofErr w:type="spellStart"/>
      <w:r>
        <w:rPr>
          <w:rFonts w:hint="cs"/>
          <w:rtl/>
        </w:rPr>
        <w:t>בפת"ש</w:t>
      </w:r>
      <w:proofErr w:type="spellEnd"/>
      <w:r>
        <w:rPr>
          <w:rFonts w:hint="cs"/>
          <w:rtl/>
        </w:rPr>
        <w:t>).</w:t>
      </w:r>
    </w:p>
    <w:p w14:paraId="5E5D33ED" w14:textId="77777777" w:rsidR="00763D35" w:rsidRDefault="00763D35" w:rsidP="00763D35">
      <w:pPr>
        <w:pStyle w:val="a3"/>
        <w:tabs>
          <w:tab w:val="clear" w:pos="4153"/>
          <w:tab w:val="clear" w:pos="8306"/>
        </w:tabs>
        <w:jc w:val="both"/>
        <w:rPr>
          <w:rFonts w:hint="cs"/>
          <w:rtl/>
        </w:rPr>
      </w:pPr>
    </w:p>
    <w:p w14:paraId="389DE157" w14:textId="77777777" w:rsidR="00763D35" w:rsidRDefault="00763D35" w:rsidP="00763D35">
      <w:pPr>
        <w:pStyle w:val="a3"/>
        <w:tabs>
          <w:tab w:val="clear" w:pos="4153"/>
          <w:tab w:val="clear" w:pos="8306"/>
        </w:tabs>
        <w:jc w:val="both"/>
        <w:rPr>
          <w:rFonts w:hint="cs"/>
          <w:b/>
          <w:bCs/>
          <w:rtl/>
        </w:rPr>
      </w:pPr>
      <w:r>
        <w:rPr>
          <w:rFonts w:hint="cs"/>
          <w:b/>
          <w:bCs/>
          <w:rtl/>
        </w:rPr>
        <w:t xml:space="preserve">8. אדם הכריח </w:t>
      </w:r>
      <w:proofErr w:type="spellStart"/>
      <w:r>
        <w:rPr>
          <w:rFonts w:hint="cs"/>
          <w:b/>
          <w:bCs/>
          <w:rtl/>
        </w:rPr>
        <w:t>אשה</w:t>
      </w:r>
      <w:proofErr w:type="spellEnd"/>
      <w:r>
        <w:rPr>
          <w:rFonts w:hint="cs"/>
          <w:b/>
          <w:bCs/>
          <w:rtl/>
        </w:rPr>
        <w:t xml:space="preserve"> להתקדש לו, או שכפו על אדם לקדש </w:t>
      </w:r>
      <w:proofErr w:type="spellStart"/>
      <w:r>
        <w:rPr>
          <w:rFonts w:hint="cs"/>
          <w:b/>
          <w:bCs/>
          <w:rtl/>
        </w:rPr>
        <w:t>אשה</w:t>
      </w:r>
      <w:proofErr w:type="spellEnd"/>
      <w:r>
        <w:rPr>
          <w:rFonts w:hint="cs"/>
          <w:b/>
          <w:bCs/>
          <w:rtl/>
        </w:rPr>
        <w:t xml:space="preserve">, האם חלים קידושין אלו, באר. האם דין זה ישתנה בזמן הזה שישנו חרם </w:t>
      </w:r>
      <w:proofErr w:type="spellStart"/>
      <w:r>
        <w:rPr>
          <w:rFonts w:hint="cs"/>
          <w:b/>
          <w:bCs/>
          <w:rtl/>
        </w:rPr>
        <w:t>דר"ג</w:t>
      </w:r>
      <w:proofErr w:type="spellEnd"/>
      <w:r>
        <w:rPr>
          <w:rFonts w:hint="cs"/>
          <w:b/>
          <w:bCs/>
          <w:rtl/>
        </w:rPr>
        <w:t xml:space="preserve"> שלא לגרש </w:t>
      </w:r>
      <w:proofErr w:type="spellStart"/>
      <w:r>
        <w:rPr>
          <w:rFonts w:hint="cs"/>
          <w:b/>
          <w:bCs/>
          <w:rtl/>
        </w:rPr>
        <w:t>אשה</w:t>
      </w:r>
      <w:proofErr w:type="spellEnd"/>
      <w:r>
        <w:rPr>
          <w:rFonts w:hint="cs"/>
          <w:b/>
          <w:bCs/>
          <w:rtl/>
        </w:rPr>
        <w:t xml:space="preserve"> בעל </w:t>
      </w:r>
      <w:proofErr w:type="spellStart"/>
      <w:r>
        <w:rPr>
          <w:rFonts w:hint="cs"/>
          <w:b/>
          <w:bCs/>
          <w:rtl/>
        </w:rPr>
        <w:t>כרחה</w:t>
      </w:r>
      <w:proofErr w:type="spellEnd"/>
      <w:r>
        <w:rPr>
          <w:rFonts w:hint="cs"/>
          <w:b/>
          <w:bCs/>
          <w:rtl/>
        </w:rPr>
        <w:t>, באר.</w:t>
      </w:r>
    </w:p>
    <w:p w14:paraId="1BDAA312" w14:textId="77777777" w:rsidR="00763D35" w:rsidRDefault="00763D35" w:rsidP="00763D35">
      <w:pPr>
        <w:pStyle w:val="a3"/>
        <w:tabs>
          <w:tab w:val="clear" w:pos="4153"/>
          <w:tab w:val="clear" w:pos="8306"/>
        </w:tabs>
        <w:jc w:val="both"/>
        <w:rPr>
          <w:rFonts w:hint="cs"/>
          <w:b/>
          <w:bCs/>
          <w:rtl/>
        </w:rPr>
      </w:pPr>
    </w:p>
    <w:p w14:paraId="2DAEA290" w14:textId="77777777" w:rsidR="00763D35" w:rsidRDefault="00763D35" w:rsidP="00763D35">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proofErr w:type="spellStart"/>
      <w:r>
        <w:rPr>
          <w:rFonts w:hint="cs"/>
          <w:rtl/>
        </w:rPr>
        <w:t>מב</w:t>
      </w:r>
      <w:proofErr w:type="spellEnd"/>
      <w:r>
        <w:rPr>
          <w:rFonts w:hint="cs"/>
          <w:rtl/>
        </w:rPr>
        <w:t xml:space="preserve">, א. כפה </w:t>
      </w:r>
      <w:proofErr w:type="spellStart"/>
      <w:r>
        <w:rPr>
          <w:rFonts w:hint="cs"/>
          <w:rtl/>
        </w:rPr>
        <w:t>אשה</w:t>
      </w:r>
      <w:proofErr w:type="spellEnd"/>
      <w:r>
        <w:rPr>
          <w:rFonts w:hint="cs"/>
          <w:rtl/>
        </w:rPr>
        <w:t xml:space="preserve"> , לא חל. שהרי הוא עשה שלא כהוגן וגם עשו עמו שלא כהוגן והפקיעו קידושיו (ב"ש א). ואם כפו אותו, מחלוקת </w:t>
      </w:r>
      <w:proofErr w:type="spellStart"/>
      <w:r>
        <w:rPr>
          <w:rFonts w:hint="cs"/>
          <w:rtl/>
        </w:rPr>
        <w:t>בשו"ע</w:t>
      </w:r>
      <w:proofErr w:type="spellEnd"/>
      <w:r>
        <w:rPr>
          <w:rFonts w:hint="cs"/>
          <w:rtl/>
        </w:rPr>
        <w:t xml:space="preserve"> האם מקודשת או לא (שהרי בידו לגרשה תמיד), והכריע </w:t>
      </w:r>
      <w:proofErr w:type="spellStart"/>
      <w:r>
        <w:rPr>
          <w:rFonts w:hint="cs"/>
          <w:rtl/>
        </w:rPr>
        <w:t>השו"ע</w:t>
      </w:r>
      <w:proofErr w:type="spellEnd"/>
      <w:r>
        <w:rPr>
          <w:rFonts w:hint="cs"/>
          <w:rtl/>
        </w:rPr>
        <w:t xml:space="preserve"> שהיא ספק מקודשת.</w:t>
      </w:r>
    </w:p>
    <w:p w14:paraId="1F9F2A8F" w14:textId="77777777" w:rsidR="00763D35" w:rsidRDefault="00763D35" w:rsidP="00763D35">
      <w:pPr>
        <w:pStyle w:val="a3"/>
        <w:tabs>
          <w:tab w:val="clear" w:pos="4153"/>
          <w:tab w:val="clear" w:pos="8306"/>
        </w:tabs>
        <w:jc w:val="both"/>
        <w:rPr>
          <w:rFonts w:hint="cs"/>
          <w:rtl/>
        </w:rPr>
      </w:pPr>
    </w:p>
    <w:p w14:paraId="383064ED" w14:textId="77777777" w:rsidR="00763D35" w:rsidRDefault="00763D35" w:rsidP="00763D35">
      <w:pPr>
        <w:pStyle w:val="a3"/>
        <w:tabs>
          <w:tab w:val="clear" w:pos="4153"/>
          <w:tab w:val="clear" w:pos="8306"/>
        </w:tabs>
        <w:jc w:val="both"/>
        <w:rPr>
          <w:rFonts w:hint="cs"/>
          <w:rtl/>
        </w:rPr>
      </w:pPr>
      <w:r>
        <w:rPr>
          <w:rFonts w:hint="cs"/>
          <w:rtl/>
        </w:rPr>
        <w:t xml:space="preserve">וב"ש א דן האם כיום ישתנה הדין, שהרי אין בידו לגרשה ומהו ההבדל בינו לבינה? וביאר שאין להקשות כך </w:t>
      </w:r>
      <w:proofErr w:type="spellStart"/>
      <w:r>
        <w:rPr>
          <w:rFonts w:hint="cs"/>
          <w:rtl/>
        </w:rPr>
        <w:t>דניתן</w:t>
      </w:r>
      <w:proofErr w:type="spellEnd"/>
      <w:r>
        <w:rPr>
          <w:rFonts w:hint="cs"/>
          <w:rtl/>
        </w:rPr>
        <w:t xml:space="preserve"> לומר שבזה ר"ג לא תיקן, ויוכל לגרשה </w:t>
      </w:r>
      <w:proofErr w:type="spellStart"/>
      <w:r>
        <w:rPr>
          <w:rFonts w:hint="cs"/>
          <w:rtl/>
        </w:rPr>
        <w:t>בע"כ</w:t>
      </w:r>
      <w:proofErr w:type="spellEnd"/>
      <w:r>
        <w:rPr>
          <w:rFonts w:hint="cs"/>
          <w:rtl/>
        </w:rPr>
        <w:t>.</w:t>
      </w:r>
    </w:p>
    <w:p w14:paraId="339C9BAF" w14:textId="77777777" w:rsidR="00763D35" w:rsidRDefault="00763D35" w:rsidP="00763D35">
      <w:pPr>
        <w:pStyle w:val="a3"/>
        <w:tabs>
          <w:tab w:val="clear" w:pos="4153"/>
          <w:tab w:val="clear" w:pos="8306"/>
        </w:tabs>
        <w:jc w:val="both"/>
        <w:rPr>
          <w:rFonts w:hint="cs"/>
          <w:rtl/>
        </w:rPr>
      </w:pPr>
    </w:p>
    <w:p w14:paraId="1A0D5C46" w14:textId="77777777" w:rsidR="00763D35" w:rsidRDefault="00763D35" w:rsidP="00763D35">
      <w:pPr>
        <w:jc w:val="both"/>
        <w:rPr>
          <w:rFonts w:hint="cs"/>
          <w:b/>
          <w:bCs/>
          <w:rtl/>
        </w:rPr>
      </w:pPr>
      <w:r>
        <w:rPr>
          <w:rFonts w:hint="cs"/>
          <w:b/>
          <w:bCs/>
          <w:rtl/>
        </w:rPr>
        <w:t>9. ברכת חתנים, כמה ימים יברכוה בנישואי אלמן ואלמנה או בנישואי אלמן ובתולה. ציין כמה ימי שמחה יש לנהוג בנישואי זוגות אלו.</w:t>
      </w:r>
    </w:p>
    <w:p w14:paraId="0D9998CA" w14:textId="77777777" w:rsidR="00763D35" w:rsidRDefault="00763D35" w:rsidP="00763D35">
      <w:pPr>
        <w:jc w:val="both"/>
        <w:rPr>
          <w:rFonts w:hint="cs"/>
          <w:b/>
          <w:bCs/>
          <w:rtl/>
        </w:rPr>
      </w:pPr>
    </w:p>
    <w:p w14:paraId="58872911" w14:textId="77777777" w:rsidR="00763D35" w:rsidRDefault="00763D35" w:rsidP="00763D35">
      <w:pPr>
        <w:pStyle w:val="a5"/>
        <w:rPr>
          <w:rFonts w:hint="cs"/>
          <w:rtl/>
        </w:rPr>
      </w:pPr>
      <w:proofErr w:type="spellStart"/>
      <w:r>
        <w:rPr>
          <w:rFonts w:hint="cs"/>
          <w:rtl/>
        </w:rPr>
        <w:t>שו"ע</w:t>
      </w:r>
      <w:proofErr w:type="spellEnd"/>
      <w:r>
        <w:rPr>
          <w:rFonts w:hint="cs"/>
          <w:rtl/>
        </w:rPr>
        <w:t xml:space="preserve"> סי' סב סע' ו. מגמרא כתובות ז ע"א. שם איתא על אלמן ואלמנה "יומא קמא".</w:t>
      </w:r>
    </w:p>
    <w:p w14:paraId="543F470B" w14:textId="77777777" w:rsidR="00763D35" w:rsidRDefault="00763D35" w:rsidP="00763D35">
      <w:pPr>
        <w:pStyle w:val="a5"/>
        <w:rPr>
          <w:rFonts w:hint="cs"/>
          <w:rtl/>
        </w:rPr>
      </w:pPr>
      <w:r>
        <w:rPr>
          <w:rFonts w:hint="cs"/>
          <w:rtl/>
        </w:rPr>
        <w:t xml:space="preserve">איתא </w:t>
      </w:r>
      <w:proofErr w:type="spellStart"/>
      <w:r>
        <w:rPr>
          <w:rFonts w:hint="cs"/>
          <w:rtl/>
        </w:rPr>
        <w:t>בשו"ע</w:t>
      </w:r>
      <w:proofErr w:type="spellEnd"/>
      <w:r>
        <w:rPr>
          <w:rFonts w:hint="cs"/>
          <w:rtl/>
        </w:rPr>
        <w:t xml:space="preserve"> שם </w:t>
      </w:r>
      <w:r>
        <w:rPr>
          <w:rtl/>
        </w:rPr>
        <w:t>–</w:t>
      </w:r>
      <w:r>
        <w:rPr>
          <w:rFonts w:hint="cs"/>
          <w:rtl/>
        </w:rPr>
        <w:t xml:space="preserve"> </w:t>
      </w:r>
      <w:r>
        <w:rPr>
          <w:rFonts w:hint="cs"/>
          <w:b/>
          <w:bCs/>
          <w:rtl/>
        </w:rPr>
        <w:t>אלמן שנשא אלמנה</w:t>
      </w:r>
      <w:r>
        <w:rPr>
          <w:rFonts w:hint="cs"/>
          <w:rtl/>
        </w:rPr>
        <w:t xml:space="preserve"> מברכים אותה </w:t>
      </w:r>
      <w:r>
        <w:rPr>
          <w:rFonts w:hint="cs"/>
          <w:b/>
          <w:bCs/>
          <w:rtl/>
        </w:rPr>
        <w:t>ביום הראשון</w:t>
      </w:r>
      <w:r>
        <w:rPr>
          <w:rFonts w:hint="cs"/>
          <w:rtl/>
        </w:rPr>
        <w:t xml:space="preserve"> בלבד. </w:t>
      </w:r>
    </w:p>
    <w:p w14:paraId="1A9550FB" w14:textId="77777777" w:rsidR="00763D35" w:rsidRDefault="00763D35" w:rsidP="00763D35">
      <w:pPr>
        <w:pStyle w:val="a5"/>
        <w:rPr>
          <w:rFonts w:hint="cs"/>
          <w:rtl/>
        </w:rPr>
      </w:pPr>
      <w:r>
        <w:rPr>
          <w:rFonts w:hint="cs"/>
          <w:rtl/>
        </w:rPr>
        <w:t xml:space="preserve">ובב"ש ה </w:t>
      </w:r>
      <w:r>
        <w:rPr>
          <w:rtl/>
        </w:rPr>
        <w:t>–</w:t>
      </w:r>
      <w:r>
        <w:rPr>
          <w:rFonts w:hint="cs"/>
          <w:rtl/>
        </w:rPr>
        <w:t xml:space="preserve"> הכוונה ליום הראשון או הסעודה הראשונה ותו לא. ואם לא אכלו ביום לא </w:t>
      </w:r>
      <w:proofErr w:type="spellStart"/>
      <w:r>
        <w:rPr>
          <w:rFonts w:hint="cs"/>
          <w:rtl/>
        </w:rPr>
        <w:t>יהני</w:t>
      </w:r>
      <w:proofErr w:type="spellEnd"/>
      <w:r>
        <w:rPr>
          <w:rFonts w:hint="cs"/>
          <w:rtl/>
        </w:rPr>
        <w:t xml:space="preserve"> לברך בסעודה של הלילה (ולא מהני לאלמן ואלמנה פנים חדשות כדי לברך יותר ימים). ואולם </w:t>
      </w:r>
      <w:proofErr w:type="spellStart"/>
      <w:r>
        <w:rPr>
          <w:rFonts w:hint="cs"/>
          <w:rtl/>
        </w:rPr>
        <w:t>לרא"ש</w:t>
      </w:r>
      <w:proofErr w:type="spellEnd"/>
      <w:r>
        <w:rPr>
          <w:rFonts w:hint="cs"/>
          <w:rtl/>
        </w:rPr>
        <w:t xml:space="preserve"> (ע"פ בדק הבית) אפי' באלמנה מברכים בלילה. </w:t>
      </w:r>
      <w:proofErr w:type="spellStart"/>
      <w:r>
        <w:rPr>
          <w:rFonts w:hint="cs"/>
          <w:rtl/>
        </w:rPr>
        <w:t>ולרי"ף</w:t>
      </w:r>
      <w:proofErr w:type="spellEnd"/>
      <w:r>
        <w:rPr>
          <w:rFonts w:hint="cs"/>
          <w:rtl/>
        </w:rPr>
        <w:t xml:space="preserve"> ורמב"ם </w:t>
      </w:r>
      <w:r>
        <w:rPr>
          <w:rtl/>
        </w:rPr>
        <w:t>–</w:t>
      </w:r>
      <w:r>
        <w:rPr>
          <w:rFonts w:hint="cs"/>
          <w:rtl/>
        </w:rPr>
        <w:t xml:space="preserve"> כל היום הראשון מברכים, ולאגודה רק בסעודה ראשונה מברכים, אפי' כשאינה ביום הראשון. ולכן אם באלמנה לא אכלו ביום, יברכו בלילה. </w:t>
      </w:r>
    </w:p>
    <w:p w14:paraId="6D507ACF" w14:textId="77777777" w:rsidR="00763D35" w:rsidRDefault="00763D35" w:rsidP="00763D35">
      <w:pPr>
        <w:jc w:val="both"/>
        <w:rPr>
          <w:rFonts w:hint="cs"/>
          <w:rtl/>
        </w:rPr>
      </w:pPr>
    </w:p>
    <w:p w14:paraId="438437EF" w14:textId="77777777" w:rsidR="00763D35" w:rsidRDefault="00763D35" w:rsidP="00763D35">
      <w:pPr>
        <w:jc w:val="both"/>
        <w:rPr>
          <w:rFonts w:hint="cs"/>
          <w:rtl/>
        </w:rPr>
      </w:pPr>
      <w:proofErr w:type="spellStart"/>
      <w:r>
        <w:rPr>
          <w:rFonts w:hint="cs"/>
          <w:rtl/>
        </w:rPr>
        <w:lastRenderedPageBreak/>
        <w:t>הנפ"מ</w:t>
      </w:r>
      <w:proofErr w:type="spellEnd"/>
      <w:r>
        <w:rPr>
          <w:rFonts w:hint="cs"/>
          <w:rtl/>
        </w:rPr>
        <w:t xml:space="preserve"> במחלוקות אלו </w:t>
      </w:r>
      <w:r>
        <w:rPr>
          <w:rtl/>
        </w:rPr>
        <w:t>–</w:t>
      </w:r>
      <w:r>
        <w:rPr>
          <w:rFonts w:hint="cs"/>
          <w:rtl/>
        </w:rPr>
        <w:t xml:space="preserve"> א. סעודה ראשונה שלא אכלוה ביום הראשון אלא בלילה. ב. אם אכלו פעמיים ביום הראשון (</w:t>
      </w:r>
      <w:proofErr w:type="spellStart"/>
      <w:r>
        <w:rPr>
          <w:rFonts w:hint="cs"/>
          <w:rtl/>
        </w:rPr>
        <w:t>לרי"ף</w:t>
      </w:r>
      <w:proofErr w:type="spellEnd"/>
      <w:r>
        <w:rPr>
          <w:rFonts w:hint="cs"/>
          <w:rtl/>
        </w:rPr>
        <w:t xml:space="preserve"> ולרמב"ם </w:t>
      </w:r>
      <w:r>
        <w:rPr>
          <w:rtl/>
        </w:rPr>
        <w:t>–</w:t>
      </w:r>
      <w:r>
        <w:rPr>
          <w:rFonts w:hint="cs"/>
          <w:rtl/>
        </w:rPr>
        <w:t xml:space="preserve"> יברכו בשניהם אם יש פ"ח), ומכריע הב"ש שבכל פלוגתות אלו </w:t>
      </w:r>
      <w:proofErr w:type="spellStart"/>
      <w:r>
        <w:rPr>
          <w:rFonts w:hint="cs"/>
          <w:rtl/>
        </w:rPr>
        <w:t>אמרינן</w:t>
      </w:r>
      <w:proofErr w:type="spellEnd"/>
      <w:r>
        <w:rPr>
          <w:rFonts w:hint="cs"/>
          <w:rtl/>
        </w:rPr>
        <w:t xml:space="preserve"> ספק ברכות להקל.</w:t>
      </w:r>
    </w:p>
    <w:p w14:paraId="4262927B" w14:textId="77777777" w:rsidR="00763D35" w:rsidRDefault="00763D35" w:rsidP="00763D35">
      <w:pPr>
        <w:jc w:val="both"/>
        <w:rPr>
          <w:rFonts w:hint="cs"/>
          <w:rtl/>
        </w:rPr>
      </w:pPr>
    </w:p>
    <w:p w14:paraId="5A9A5D89" w14:textId="77777777" w:rsidR="00763D35" w:rsidRDefault="00763D35" w:rsidP="00763D35">
      <w:pPr>
        <w:jc w:val="both"/>
        <w:rPr>
          <w:rFonts w:hint="cs"/>
          <w:rtl/>
        </w:rPr>
      </w:pPr>
      <w:proofErr w:type="spellStart"/>
      <w:r>
        <w:rPr>
          <w:rFonts w:hint="cs"/>
          <w:rtl/>
        </w:rPr>
        <w:t>שו"ע</w:t>
      </w:r>
      <w:proofErr w:type="spellEnd"/>
      <w:r>
        <w:rPr>
          <w:rFonts w:hint="cs"/>
          <w:rtl/>
        </w:rPr>
        <w:t xml:space="preserve"> שם </w:t>
      </w:r>
      <w:r>
        <w:rPr>
          <w:rtl/>
        </w:rPr>
        <w:t>–</w:t>
      </w:r>
      <w:r>
        <w:rPr>
          <w:rFonts w:hint="cs"/>
          <w:rtl/>
        </w:rPr>
        <w:t xml:space="preserve"> </w:t>
      </w:r>
      <w:r>
        <w:rPr>
          <w:rFonts w:hint="cs"/>
          <w:b/>
          <w:bCs/>
          <w:rtl/>
        </w:rPr>
        <w:t>אלמן שנשא בתולה</w:t>
      </w:r>
      <w:r>
        <w:rPr>
          <w:rFonts w:hint="cs"/>
          <w:rtl/>
        </w:rPr>
        <w:t xml:space="preserve"> מברכים </w:t>
      </w:r>
      <w:r>
        <w:rPr>
          <w:rFonts w:hint="cs"/>
          <w:b/>
          <w:bCs/>
          <w:rtl/>
        </w:rPr>
        <w:t>כל ז'</w:t>
      </w:r>
      <w:r>
        <w:rPr>
          <w:rFonts w:hint="cs"/>
          <w:rtl/>
        </w:rPr>
        <w:t xml:space="preserve"> ימי המשתה. </w:t>
      </w:r>
    </w:p>
    <w:p w14:paraId="6F033D57" w14:textId="77777777" w:rsidR="00763D35" w:rsidRDefault="00763D35" w:rsidP="00763D35">
      <w:pPr>
        <w:jc w:val="both"/>
        <w:rPr>
          <w:rFonts w:hint="cs"/>
          <w:rtl/>
        </w:rPr>
      </w:pPr>
      <w:r>
        <w:rPr>
          <w:rFonts w:hint="cs"/>
          <w:rtl/>
        </w:rPr>
        <w:t xml:space="preserve">(ועי' רע"א אות ב </w:t>
      </w:r>
      <w:r>
        <w:rPr>
          <w:rtl/>
        </w:rPr>
        <w:t>–</w:t>
      </w:r>
      <w:r>
        <w:rPr>
          <w:rFonts w:hint="cs"/>
          <w:rtl/>
        </w:rPr>
        <w:t xml:space="preserve"> שאם מברך ביום השביעי לאחר חשיכה </w:t>
      </w:r>
      <w:r>
        <w:rPr>
          <w:rtl/>
        </w:rPr>
        <w:t>–</w:t>
      </w:r>
      <w:r>
        <w:rPr>
          <w:rFonts w:hint="cs"/>
          <w:rtl/>
        </w:rPr>
        <w:t xml:space="preserve"> לא יברך כבר ז' ברכות).</w:t>
      </w:r>
    </w:p>
    <w:p w14:paraId="6A551403" w14:textId="77777777" w:rsidR="00763D35" w:rsidRDefault="00763D35" w:rsidP="00763D35">
      <w:pPr>
        <w:jc w:val="both"/>
        <w:rPr>
          <w:rFonts w:hint="cs"/>
          <w:rtl/>
        </w:rPr>
      </w:pPr>
    </w:p>
    <w:p w14:paraId="5CED9606" w14:textId="77777777" w:rsidR="00763D35" w:rsidRDefault="00763D35" w:rsidP="00763D35">
      <w:pPr>
        <w:jc w:val="both"/>
        <w:rPr>
          <w:rFonts w:hint="cs"/>
          <w:rtl/>
        </w:rPr>
      </w:pPr>
      <w:proofErr w:type="spellStart"/>
      <w:r>
        <w:rPr>
          <w:rFonts w:hint="cs"/>
          <w:rtl/>
        </w:rPr>
        <w:t>שו"ע</w:t>
      </w:r>
      <w:proofErr w:type="spellEnd"/>
      <w:r>
        <w:rPr>
          <w:rFonts w:hint="cs"/>
          <w:rtl/>
        </w:rPr>
        <w:t xml:space="preserve"> סי' סד סע' א, מגמרא בכתובות ז ע"ב.</w:t>
      </w:r>
    </w:p>
    <w:p w14:paraId="21A14357" w14:textId="77777777" w:rsidR="00763D35" w:rsidRDefault="00763D35" w:rsidP="00763D35">
      <w:pPr>
        <w:jc w:val="both"/>
        <w:rPr>
          <w:rFonts w:hint="cs"/>
          <w:rtl/>
        </w:rPr>
      </w:pPr>
      <w:r>
        <w:rPr>
          <w:rFonts w:hint="cs"/>
          <w:rtl/>
        </w:rPr>
        <w:t xml:space="preserve">וכתב שם </w:t>
      </w:r>
      <w:proofErr w:type="spellStart"/>
      <w:r>
        <w:rPr>
          <w:rFonts w:hint="cs"/>
          <w:rtl/>
        </w:rPr>
        <w:t>שו"ע</w:t>
      </w:r>
      <w:proofErr w:type="spellEnd"/>
      <w:r>
        <w:rPr>
          <w:rFonts w:hint="cs"/>
          <w:rtl/>
        </w:rPr>
        <w:t xml:space="preserve"> שגם </w:t>
      </w:r>
      <w:r>
        <w:rPr>
          <w:rFonts w:hint="cs"/>
          <w:b/>
          <w:bCs/>
          <w:rtl/>
        </w:rPr>
        <w:t xml:space="preserve">אלמן שנשא בתולה </w:t>
      </w:r>
      <w:r>
        <w:rPr>
          <w:rFonts w:hint="cs"/>
          <w:rtl/>
        </w:rPr>
        <w:t xml:space="preserve">צריך לשמוח עמה </w:t>
      </w:r>
      <w:r>
        <w:rPr>
          <w:rFonts w:hint="cs"/>
          <w:b/>
          <w:bCs/>
          <w:rtl/>
        </w:rPr>
        <w:t>ז' ימים</w:t>
      </w:r>
      <w:r>
        <w:rPr>
          <w:rFonts w:hint="cs"/>
          <w:rtl/>
        </w:rPr>
        <w:t>.</w:t>
      </w:r>
    </w:p>
    <w:p w14:paraId="42A12E4E" w14:textId="77777777" w:rsidR="00763D35" w:rsidRDefault="00763D35" w:rsidP="00763D35">
      <w:pPr>
        <w:jc w:val="both"/>
        <w:rPr>
          <w:rFonts w:hint="cs"/>
          <w:rtl/>
        </w:rPr>
      </w:pPr>
      <w:proofErr w:type="spellStart"/>
      <w:r>
        <w:rPr>
          <w:rFonts w:hint="cs"/>
          <w:rtl/>
        </w:rPr>
        <w:t>ובסעי</w:t>
      </w:r>
      <w:proofErr w:type="spellEnd"/>
      <w:r>
        <w:rPr>
          <w:rFonts w:hint="cs"/>
          <w:rtl/>
        </w:rPr>
        <w:t>' ב כותב שם</w:t>
      </w:r>
      <w:r>
        <w:rPr>
          <w:rFonts w:hint="cs"/>
          <w:b/>
          <w:bCs/>
          <w:rtl/>
        </w:rPr>
        <w:t xml:space="preserve"> שאלמן ובעולה</w:t>
      </w:r>
      <w:r>
        <w:rPr>
          <w:rFonts w:hint="cs"/>
          <w:rtl/>
        </w:rPr>
        <w:t xml:space="preserve"> (אלמנה, בנידון דידן) </w:t>
      </w:r>
      <w:r>
        <w:rPr>
          <w:rtl/>
        </w:rPr>
        <w:t>–</w:t>
      </w:r>
      <w:r>
        <w:rPr>
          <w:rFonts w:hint="cs"/>
          <w:rtl/>
        </w:rPr>
        <w:t xml:space="preserve"> צריך לשמוח עמה </w:t>
      </w:r>
      <w:r>
        <w:rPr>
          <w:rFonts w:hint="cs"/>
          <w:b/>
          <w:bCs/>
          <w:rtl/>
        </w:rPr>
        <w:t>ג' ימים</w:t>
      </w:r>
      <w:r>
        <w:rPr>
          <w:rFonts w:hint="cs"/>
          <w:rtl/>
        </w:rPr>
        <w:t>.</w:t>
      </w:r>
    </w:p>
    <w:p w14:paraId="3C7A4E0A" w14:textId="77777777" w:rsidR="00763D35" w:rsidRDefault="00763D35" w:rsidP="00763D35">
      <w:pPr>
        <w:jc w:val="both"/>
        <w:rPr>
          <w:rFonts w:hint="cs"/>
          <w:rtl/>
        </w:rPr>
      </w:pPr>
    </w:p>
    <w:p w14:paraId="3B109818" w14:textId="77777777" w:rsidR="00763D35" w:rsidRDefault="00763D35" w:rsidP="00763D35">
      <w:pPr>
        <w:jc w:val="both"/>
        <w:rPr>
          <w:rFonts w:hint="cs"/>
          <w:rtl/>
        </w:rPr>
      </w:pPr>
      <w:r>
        <w:rPr>
          <w:rFonts w:hint="cs"/>
          <w:rtl/>
        </w:rPr>
        <w:t xml:space="preserve">ב"ש ג </w:t>
      </w:r>
      <w:r>
        <w:rPr>
          <w:rtl/>
        </w:rPr>
        <w:t>–</w:t>
      </w:r>
      <w:r>
        <w:rPr>
          <w:rFonts w:hint="cs"/>
          <w:rtl/>
        </w:rPr>
        <w:t xml:space="preserve"> מדייק </w:t>
      </w:r>
      <w:proofErr w:type="spellStart"/>
      <w:r>
        <w:rPr>
          <w:rFonts w:hint="cs"/>
          <w:rtl/>
        </w:rPr>
        <w:t>הב"ח</w:t>
      </w:r>
      <w:proofErr w:type="spellEnd"/>
      <w:r>
        <w:rPr>
          <w:rFonts w:hint="cs"/>
          <w:rtl/>
        </w:rPr>
        <w:t xml:space="preserve"> מלשון </w:t>
      </w:r>
      <w:proofErr w:type="spellStart"/>
      <w:r>
        <w:rPr>
          <w:rFonts w:hint="cs"/>
          <w:rtl/>
        </w:rPr>
        <w:t>השו"ע</w:t>
      </w:r>
      <w:proofErr w:type="spellEnd"/>
      <w:r>
        <w:rPr>
          <w:rFonts w:hint="cs"/>
          <w:rtl/>
        </w:rPr>
        <w:t xml:space="preserve"> "הנושא את הבעולה </w:t>
      </w:r>
      <w:r>
        <w:rPr>
          <w:rtl/>
        </w:rPr>
        <w:t>–</w:t>
      </w:r>
      <w:r>
        <w:rPr>
          <w:rFonts w:hint="cs"/>
          <w:rtl/>
        </w:rPr>
        <w:t xml:space="preserve"> אפי' אם הוא אלמן </w:t>
      </w:r>
      <w:proofErr w:type="spellStart"/>
      <w:r>
        <w:rPr>
          <w:rFonts w:hint="cs"/>
          <w:rtl/>
        </w:rPr>
        <w:t>וכו</w:t>
      </w:r>
      <w:proofErr w:type="spellEnd"/>
      <w:r>
        <w:rPr>
          <w:rFonts w:hint="cs"/>
          <w:rtl/>
        </w:rPr>
        <w:t xml:space="preserve">'" שאם היא אלמנה אך עדיין לא נבעלה </w:t>
      </w:r>
      <w:r>
        <w:rPr>
          <w:rtl/>
        </w:rPr>
        <w:t>–</w:t>
      </w:r>
      <w:r>
        <w:rPr>
          <w:rFonts w:hint="cs"/>
          <w:rtl/>
        </w:rPr>
        <w:t xml:space="preserve"> צריך לשמוח עמה כל </w:t>
      </w:r>
      <w:proofErr w:type="spellStart"/>
      <w:r>
        <w:rPr>
          <w:rFonts w:hint="cs"/>
          <w:rtl/>
        </w:rPr>
        <w:t>הז</w:t>
      </w:r>
      <w:proofErr w:type="spellEnd"/>
      <w:r>
        <w:rPr>
          <w:rFonts w:hint="cs"/>
          <w:rtl/>
        </w:rPr>
        <w:t>' ימים.</w:t>
      </w:r>
    </w:p>
    <w:p w14:paraId="06A7AEFB" w14:textId="77777777" w:rsidR="00763D35" w:rsidRDefault="00763D35" w:rsidP="00763D35">
      <w:pPr>
        <w:pStyle w:val="a3"/>
        <w:tabs>
          <w:tab w:val="clear" w:pos="4153"/>
          <w:tab w:val="clear" w:pos="8306"/>
        </w:tabs>
        <w:jc w:val="both"/>
        <w:rPr>
          <w:rFonts w:hint="cs"/>
          <w:b/>
          <w:bCs/>
          <w:rtl/>
        </w:rPr>
      </w:pPr>
    </w:p>
    <w:p w14:paraId="69F099FD" w14:textId="77777777" w:rsidR="00763D35" w:rsidRDefault="00763D35" w:rsidP="00763D35">
      <w:pPr>
        <w:pStyle w:val="a3"/>
        <w:tabs>
          <w:tab w:val="clear" w:pos="4153"/>
          <w:tab w:val="clear" w:pos="8306"/>
        </w:tabs>
        <w:jc w:val="both"/>
        <w:rPr>
          <w:rFonts w:hint="cs"/>
          <w:b/>
          <w:bCs/>
          <w:rtl/>
        </w:rPr>
      </w:pPr>
      <w:r>
        <w:rPr>
          <w:rFonts w:hint="cs"/>
          <w:b/>
          <w:bCs/>
          <w:rtl/>
        </w:rPr>
        <w:t xml:space="preserve">10. "בעל כאשתו", האם אומרים כלל זה גם בדרגת קרבה של ראשון בשני, או ראשון בשלישי. מה דין "תרי בעל כאשתו" בדרגת קרבה זו. ציין שיטות הראשונים ופסק </w:t>
      </w:r>
      <w:proofErr w:type="spellStart"/>
      <w:r>
        <w:rPr>
          <w:rFonts w:hint="cs"/>
          <w:b/>
          <w:bCs/>
          <w:rtl/>
        </w:rPr>
        <w:t>השו"ע</w:t>
      </w:r>
      <w:proofErr w:type="spellEnd"/>
      <w:r>
        <w:rPr>
          <w:rFonts w:hint="cs"/>
          <w:b/>
          <w:bCs/>
          <w:rtl/>
        </w:rPr>
        <w:t xml:space="preserve"> </w:t>
      </w:r>
      <w:proofErr w:type="spellStart"/>
      <w:r>
        <w:rPr>
          <w:rFonts w:hint="cs"/>
          <w:b/>
          <w:bCs/>
          <w:rtl/>
        </w:rPr>
        <w:t>והרמ"א</w:t>
      </w:r>
      <w:proofErr w:type="spellEnd"/>
      <w:r>
        <w:rPr>
          <w:rFonts w:hint="cs"/>
          <w:b/>
          <w:bCs/>
          <w:rtl/>
        </w:rPr>
        <w:t xml:space="preserve"> בזה. </w:t>
      </w:r>
    </w:p>
    <w:p w14:paraId="4E5071B3" w14:textId="77777777" w:rsidR="00763D35" w:rsidRDefault="00763D35" w:rsidP="00763D35">
      <w:pPr>
        <w:pStyle w:val="a3"/>
        <w:tabs>
          <w:tab w:val="clear" w:pos="4153"/>
          <w:tab w:val="clear" w:pos="8306"/>
        </w:tabs>
        <w:jc w:val="both"/>
        <w:rPr>
          <w:rFonts w:hint="cs"/>
          <w:b/>
          <w:bCs/>
          <w:rtl/>
        </w:rPr>
      </w:pPr>
      <w:r>
        <w:rPr>
          <w:rFonts w:hint="cs"/>
          <w:b/>
          <w:bCs/>
          <w:rtl/>
        </w:rPr>
        <w:t xml:space="preserve"> </w:t>
      </w:r>
    </w:p>
    <w:p w14:paraId="7F26C45A" w14:textId="77777777" w:rsidR="00763D35" w:rsidRDefault="00763D35" w:rsidP="00763D35">
      <w:pPr>
        <w:pStyle w:val="a3"/>
        <w:tabs>
          <w:tab w:val="clear" w:pos="4153"/>
          <w:tab w:val="clear" w:pos="8306"/>
        </w:tabs>
        <w:jc w:val="both"/>
        <w:rPr>
          <w:rFonts w:hint="cs"/>
          <w:rtl/>
        </w:rPr>
      </w:pPr>
      <w:r>
        <w:rPr>
          <w:rFonts w:hint="cs"/>
          <w:rtl/>
        </w:rPr>
        <w:t xml:space="preserve">סימן לג סעיפים </w:t>
      </w:r>
      <w:proofErr w:type="spellStart"/>
      <w:r>
        <w:rPr>
          <w:rFonts w:hint="cs"/>
          <w:rtl/>
        </w:rPr>
        <w:t>ג,ד</w:t>
      </w:r>
      <w:proofErr w:type="spellEnd"/>
      <w:r>
        <w:rPr>
          <w:rFonts w:hint="cs"/>
          <w:rtl/>
        </w:rPr>
        <w:t xml:space="preserve">. בעל כאשתו, אין </w:t>
      </w:r>
      <w:proofErr w:type="spellStart"/>
      <w:r>
        <w:rPr>
          <w:rFonts w:hint="cs"/>
          <w:rtl/>
        </w:rPr>
        <w:t>אומרין</w:t>
      </w:r>
      <w:proofErr w:type="spellEnd"/>
      <w:r>
        <w:rPr>
          <w:rFonts w:hint="cs"/>
          <w:rtl/>
        </w:rPr>
        <w:t xml:space="preserve"> בראשון בשלישי (</w:t>
      </w:r>
      <w:proofErr w:type="spellStart"/>
      <w:r>
        <w:rPr>
          <w:rFonts w:hint="cs"/>
          <w:rtl/>
        </w:rPr>
        <w:t>שו"ע</w:t>
      </w:r>
      <w:proofErr w:type="spellEnd"/>
      <w:r>
        <w:rPr>
          <w:rFonts w:hint="cs"/>
          <w:rtl/>
        </w:rPr>
        <w:t xml:space="preserve">).זאת אפי' לפוסלים בד"כ שלישי בראשון (ירושלמי </w:t>
      </w:r>
      <w:proofErr w:type="spellStart"/>
      <w:r>
        <w:rPr>
          <w:rFonts w:hint="cs"/>
          <w:rtl/>
        </w:rPr>
        <w:t>בתוס</w:t>
      </w:r>
      <w:proofErr w:type="spellEnd"/>
      <w:r>
        <w:rPr>
          <w:rFonts w:hint="cs"/>
          <w:rtl/>
        </w:rPr>
        <w:t xml:space="preserve">' המובא </w:t>
      </w:r>
      <w:proofErr w:type="spellStart"/>
      <w:r>
        <w:rPr>
          <w:rFonts w:hint="cs"/>
          <w:rtl/>
        </w:rPr>
        <w:t>בשו"ע</w:t>
      </w:r>
      <w:proofErr w:type="spellEnd"/>
      <w:r>
        <w:rPr>
          <w:rFonts w:hint="cs"/>
          <w:rtl/>
        </w:rPr>
        <w:t xml:space="preserve">). </w:t>
      </w:r>
      <w:proofErr w:type="spellStart"/>
      <w:r>
        <w:rPr>
          <w:rFonts w:hint="cs"/>
          <w:rtl/>
        </w:rPr>
        <w:t>וברמ"א</w:t>
      </w:r>
      <w:proofErr w:type="spellEnd"/>
      <w:r>
        <w:rPr>
          <w:rFonts w:hint="cs"/>
          <w:rtl/>
        </w:rPr>
        <w:t xml:space="preserve"> </w:t>
      </w:r>
      <w:r>
        <w:rPr>
          <w:rtl/>
        </w:rPr>
        <w:t>–</w:t>
      </w:r>
      <w:r>
        <w:rPr>
          <w:rFonts w:hint="cs"/>
          <w:rtl/>
        </w:rPr>
        <w:t xml:space="preserve"> שעל ממון שיש לבעלה הנאה, פסול להעיד לה אפי' בקרבה זו.</w:t>
      </w:r>
    </w:p>
    <w:p w14:paraId="0D47B938" w14:textId="77777777" w:rsidR="00763D35" w:rsidRDefault="00763D35" w:rsidP="00763D35">
      <w:pPr>
        <w:pStyle w:val="a3"/>
        <w:tabs>
          <w:tab w:val="clear" w:pos="4153"/>
          <w:tab w:val="clear" w:pos="8306"/>
        </w:tabs>
        <w:jc w:val="both"/>
        <w:rPr>
          <w:rFonts w:hint="cs"/>
          <w:rtl/>
        </w:rPr>
      </w:pPr>
    </w:p>
    <w:p w14:paraId="13994B06" w14:textId="77777777" w:rsidR="00763D35" w:rsidRDefault="00763D35" w:rsidP="00763D35">
      <w:pPr>
        <w:pStyle w:val="a3"/>
        <w:tabs>
          <w:tab w:val="clear" w:pos="4153"/>
          <w:tab w:val="clear" w:pos="8306"/>
        </w:tabs>
        <w:jc w:val="both"/>
        <w:rPr>
          <w:rFonts w:hint="cs"/>
          <w:b/>
          <w:bCs/>
          <w:rtl/>
        </w:rPr>
      </w:pPr>
      <w:r>
        <w:rPr>
          <w:rFonts w:hint="cs"/>
          <w:rtl/>
        </w:rPr>
        <w:t xml:space="preserve">תרי בעל כאשתו </w:t>
      </w:r>
      <w:r>
        <w:rPr>
          <w:rtl/>
        </w:rPr>
        <w:t>–</w:t>
      </w:r>
      <w:r>
        <w:rPr>
          <w:rFonts w:hint="cs"/>
          <w:rtl/>
        </w:rPr>
        <w:t xml:space="preserve"> בראשון </w:t>
      </w:r>
      <w:proofErr w:type="spellStart"/>
      <w:r>
        <w:rPr>
          <w:rFonts w:hint="cs"/>
          <w:rtl/>
        </w:rPr>
        <w:t>בראשון</w:t>
      </w:r>
      <w:proofErr w:type="spellEnd"/>
      <w:r>
        <w:rPr>
          <w:rFonts w:hint="cs"/>
          <w:rtl/>
        </w:rPr>
        <w:t xml:space="preserve"> אומרים, אך שני בשני לא אומרים (</w:t>
      </w:r>
      <w:proofErr w:type="spellStart"/>
      <w:r>
        <w:rPr>
          <w:rFonts w:hint="cs"/>
          <w:rtl/>
        </w:rPr>
        <w:t>שו"ע</w:t>
      </w:r>
      <w:proofErr w:type="spellEnd"/>
      <w:r>
        <w:rPr>
          <w:rFonts w:hint="cs"/>
          <w:rtl/>
        </w:rPr>
        <w:t xml:space="preserve">). מחלוקת </w:t>
      </w:r>
      <w:proofErr w:type="spellStart"/>
      <w:r>
        <w:rPr>
          <w:rFonts w:hint="cs"/>
          <w:rtl/>
        </w:rPr>
        <w:t>בשו"ע</w:t>
      </w:r>
      <w:proofErr w:type="spellEnd"/>
      <w:r>
        <w:rPr>
          <w:rFonts w:hint="cs"/>
          <w:rtl/>
        </w:rPr>
        <w:t xml:space="preserve"> האם זה אפי' בשני בראשון אומרים זה. לרמב"ם כן, </w:t>
      </w:r>
      <w:proofErr w:type="spellStart"/>
      <w:r>
        <w:rPr>
          <w:rFonts w:hint="cs"/>
          <w:rtl/>
        </w:rPr>
        <w:t>ולרא"ש</w:t>
      </w:r>
      <w:proofErr w:type="spellEnd"/>
      <w:r>
        <w:rPr>
          <w:rFonts w:hint="cs"/>
          <w:rtl/>
        </w:rPr>
        <w:t xml:space="preserve"> לא אומרים בראשון בשני. רמ"א פוסק כדעה ב (</w:t>
      </w:r>
      <w:proofErr w:type="spellStart"/>
      <w:r>
        <w:rPr>
          <w:rFonts w:hint="cs"/>
          <w:rtl/>
        </w:rPr>
        <w:t>כרא"ש</w:t>
      </w:r>
      <w:proofErr w:type="spellEnd"/>
      <w:r>
        <w:rPr>
          <w:rFonts w:hint="cs"/>
          <w:rtl/>
        </w:rPr>
        <w:t xml:space="preserve">), </w:t>
      </w:r>
      <w:proofErr w:type="spellStart"/>
      <w:r>
        <w:rPr>
          <w:rFonts w:hint="cs"/>
          <w:rtl/>
        </w:rPr>
        <w:t>ומהשו"ע</w:t>
      </w:r>
      <w:proofErr w:type="spellEnd"/>
      <w:r>
        <w:rPr>
          <w:rFonts w:hint="cs"/>
          <w:rtl/>
        </w:rPr>
        <w:t xml:space="preserve"> נראה כדעה א' שהיא "סתם" מול "י"א". </w:t>
      </w:r>
      <w:r>
        <w:rPr>
          <w:rFonts w:hint="cs"/>
          <w:b/>
          <w:bCs/>
          <w:rtl/>
        </w:rPr>
        <w:t xml:space="preserve"> </w:t>
      </w:r>
    </w:p>
    <w:p w14:paraId="7ADFE910" w14:textId="77777777" w:rsidR="00763D35" w:rsidRDefault="00763D35" w:rsidP="00763D35">
      <w:pPr>
        <w:pStyle w:val="a3"/>
        <w:tabs>
          <w:tab w:val="clear" w:pos="4153"/>
          <w:tab w:val="clear" w:pos="8306"/>
        </w:tabs>
        <w:jc w:val="both"/>
        <w:rPr>
          <w:rFonts w:hint="cs"/>
          <w:rtl/>
        </w:rPr>
      </w:pPr>
    </w:p>
    <w:p w14:paraId="7AFCFA61" w14:textId="77777777" w:rsidR="00763D35" w:rsidRDefault="00763D35" w:rsidP="00763D35">
      <w:pPr>
        <w:jc w:val="both"/>
        <w:rPr>
          <w:b/>
          <w:bCs/>
          <w:rtl/>
        </w:rPr>
      </w:pPr>
      <w:r>
        <w:rPr>
          <w:b/>
          <w:bCs/>
          <w:rtl/>
        </w:rPr>
        <w:t xml:space="preserve">11. המשחק </w:t>
      </w:r>
      <w:proofErr w:type="spellStart"/>
      <w:r>
        <w:rPr>
          <w:rFonts w:hint="eastAsia"/>
          <w:b/>
          <w:bCs/>
          <w:rtl/>
        </w:rPr>
        <w:t>בקוביה</w:t>
      </w:r>
      <w:proofErr w:type="spellEnd"/>
      <w:r>
        <w:rPr>
          <w:rFonts w:hint="cs"/>
          <w:b/>
          <w:bCs/>
          <w:rtl/>
        </w:rPr>
        <w:t xml:space="preserve">, </w:t>
      </w:r>
      <w:r>
        <w:rPr>
          <w:rFonts w:hint="eastAsia"/>
          <w:b/>
          <w:bCs/>
          <w:rtl/>
        </w:rPr>
        <w:t>מדוע</w:t>
      </w:r>
      <w:r>
        <w:rPr>
          <w:rFonts w:hint="cs"/>
          <w:b/>
          <w:bCs/>
          <w:rtl/>
        </w:rPr>
        <w:t xml:space="preserve"> הוא</w:t>
      </w:r>
      <w:r>
        <w:rPr>
          <w:b/>
          <w:bCs/>
          <w:rtl/>
        </w:rPr>
        <w:t xml:space="preserve"> נפסל לעדות</w:t>
      </w:r>
      <w:r>
        <w:rPr>
          <w:rFonts w:hint="cs"/>
          <w:b/>
          <w:bCs/>
          <w:rtl/>
        </w:rPr>
        <w:t>, ו</w:t>
      </w:r>
      <w:r>
        <w:rPr>
          <w:rFonts w:hint="eastAsia"/>
          <w:b/>
          <w:bCs/>
          <w:rtl/>
        </w:rPr>
        <w:t>מה</w:t>
      </w:r>
      <w:r>
        <w:rPr>
          <w:b/>
          <w:bCs/>
          <w:rtl/>
        </w:rPr>
        <w:t xml:space="preserve"> דינו </w:t>
      </w:r>
      <w:r>
        <w:rPr>
          <w:rFonts w:hint="cs"/>
          <w:b/>
          <w:bCs/>
          <w:rtl/>
        </w:rPr>
        <w:t>אם הוא</w:t>
      </w:r>
      <w:r>
        <w:rPr>
          <w:b/>
          <w:bCs/>
          <w:rtl/>
        </w:rPr>
        <w:t xml:space="preserve"> עוסק גם במלאכה נוספת</w:t>
      </w:r>
      <w:r>
        <w:rPr>
          <w:rFonts w:hint="cs"/>
          <w:b/>
          <w:bCs/>
          <w:rtl/>
        </w:rPr>
        <w:t xml:space="preserve"> (ציין שיטות הראשונים </w:t>
      </w:r>
      <w:proofErr w:type="spellStart"/>
      <w:r>
        <w:rPr>
          <w:rFonts w:hint="cs"/>
          <w:b/>
          <w:bCs/>
          <w:rtl/>
        </w:rPr>
        <w:t>והנפק"מ</w:t>
      </w:r>
      <w:proofErr w:type="spellEnd"/>
      <w:r>
        <w:rPr>
          <w:rFonts w:hint="cs"/>
          <w:b/>
          <w:bCs/>
          <w:rtl/>
        </w:rPr>
        <w:t xml:space="preserve"> ביניהם)</w:t>
      </w:r>
      <w:r>
        <w:rPr>
          <w:b/>
          <w:bCs/>
          <w:rtl/>
        </w:rPr>
        <w:t>.</w:t>
      </w:r>
    </w:p>
    <w:p w14:paraId="561E46E9" w14:textId="77777777" w:rsidR="00763D35" w:rsidRDefault="00763D35" w:rsidP="00763D35">
      <w:pPr>
        <w:rPr>
          <w:b/>
          <w:bCs/>
          <w:rtl/>
        </w:rPr>
      </w:pPr>
    </w:p>
    <w:p w14:paraId="6293333B" w14:textId="77777777" w:rsidR="00763D35" w:rsidRDefault="00763D35" w:rsidP="00763D35">
      <w:pPr>
        <w:jc w:val="both"/>
        <w:rPr>
          <w:rFonts w:hint="cs"/>
          <w:rtl/>
        </w:rPr>
      </w:pP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סי' לד סע' </w:t>
      </w:r>
      <w:proofErr w:type="spellStart"/>
      <w:r>
        <w:rPr>
          <w:rFonts w:hint="cs"/>
          <w:rtl/>
        </w:rPr>
        <w:t>טז</w:t>
      </w:r>
      <w:proofErr w:type="spellEnd"/>
      <w:r>
        <w:rPr>
          <w:rFonts w:hint="cs"/>
          <w:rtl/>
        </w:rPr>
        <w:t xml:space="preserve">. מקור </w:t>
      </w:r>
      <w:r>
        <w:rPr>
          <w:rtl/>
        </w:rPr>
        <w:t>–</w:t>
      </w:r>
      <w:r>
        <w:rPr>
          <w:rFonts w:hint="cs"/>
          <w:rtl/>
        </w:rPr>
        <w:t xml:space="preserve"> משנה סנהדרין כד ע"ב שמשחק </w:t>
      </w:r>
      <w:proofErr w:type="spellStart"/>
      <w:r>
        <w:rPr>
          <w:rFonts w:hint="cs"/>
          <w:rtl/>
        </w:rPr>
        <w:t>בקוביה</w:t>
      </w:r>
      <w:proofErr w:type="spellEnd"/>
      <w:r>
        <w:rPr>
          <w:rFonts w:hint="cs"/>
          <w:rtl/>
        </w:rPr>
        <w:t xml:space="preserve"> פסול לעדות. ובגמרא שני טעמים: א. אסמכתא, ולא קונה. ב. לא עוסק </w:t>
      </w:r>
      <w:proofErr w:type="spellStart"/>
      <w:r>
        <w:rPr>
          <w:rFonts w:hint="cs"/>
          <w:rtl/>
        </w:rPr>
        <w:t>בישובו</w:t>
      </w:r>
      <w:proofErr w:type="spellEnd"/>
      <w:r>
        <w:rPr>
          <w:rFonts w:hint="cs"/>
          <w:rtl/>
        </w:rPr>
        <w:t xml:space="preserve"> של עולם. והנ"מ </w:t>
      </w:r>
      <w:r>
        <w:rPr>
          <w:rtl/>
        </w:rPr>
        <w:t>–</w:t>
      </w:r>
      <w:r>
        <w:rPr>
          <w:rFonts w:hint="cs"/>
          <w:rtl/>
        </w:rPr>
        <w:t xml:space="preserve"> כשיש לו אומנות אחרת (שאז כן עוסק בישוב העולם).</w:t>
      </w:r>
    </w:p>
    <w:p w14:paraId="44214F6D" w14:textId="77777777" w:rsidR="00763D35" w:rsidRDefault="00763D35" w:rsidP="00763D35">
      <w:pPr>
        <w:jc w:val="both"/>
        <w:rPr>
          <w:rFonts w:hint="cs"/>
          <w:rtl/>
        </w:rPr>
      </w:pPr>
    </w:p>
    <w:p w14:paraId="4CF0DF24" w14:textId="77777777" w:rsidR="00763D35" w:rsidRDefault="00763D35" w:rsidP="00763D35">
      <w:pPr>
        <w:jc w:val="both"/>
        <w:rPr>
          <w:rFonts w:hint="cs"/>
          <w:rtl/>
        </w:rPr>
      </w:pPr>
      <w:proofErr w:type="spellStart"/>
      <w:r>
        <w:rPr>
          <w:rFonts w:hint="cs"/>
          <w:rtl/>
        </w:rPr>
        <w:t>השו"ע</w:t>
      </w:r>
      <w:proofErr w:type="spellEnd"/>
      <w:r>
        <w:rPr>
          <w:rFonts w:hint="cs"/>
          <w:rtl/>
        </w:rPr>
        <w:t xml:space="preserve"> פוסק שמשחק </w:t>
      </w:r>
      <w:proofErr w:type="spellStart"/>
      <w:r>
        <w:rPr>
          <w:rFonts w:hint="cs"/>
          <w:rtl/>
        </w:rPr>
        <w:t>בקוביה</w:t>
      </w:r>
      <w:proofErr w:type="spellEnd"/>
      <w:r>
        <w:rPr>
          <w:rFonts w:hint="cs"/>
          <w:rtl/>
        </w:rPr>
        <w:t xml:space="preserve"> פסול לעדות, והוא שלא תהיה לו אומנות אלא זו, הואיל ואינו עוסק </w:t>
      </w:r>
      <w:proofErr w:type="spellStart"/>
      <w:r>
        <w:rPr>
          <w:rFonts w:hint="cs"/>
          <w:rtl/>
        </w:rPr>
        <w:t>בישובו</w:t>
      </w:r>
      <w:proofErr w:type="spellEnd"/>
      <w:r>
        <w:rPr>
          <w:rFonts w:hint="cs"/>
          <w:rtl/>
        </w:rPr>
        <w:t xml:space="preserve"> של עולם, הרי זה בחזקת שאוכל מן </w:t>
      </w:r>
      <w:proofErr w:type="spellStart"/>
      <w:r>
        <w:rPr>
          <w:rFonts w:hint="cs"/>
          <w:rtl/>
        </w:rPr>
        <w:t>הקוביה</w:t>
      </w:r>
      <w:proofErr w:type="spellEnd"/>
      <w:r>
        <w:rPr>
          <w:rFonts w:hint="cs"/>
          <w:rtl/>
        </w:rPr>
        <w:t xml:space="preserve"> שהוא אבק גזל.</w:t>
      </w:r>
    </w:p>
    <w:p w14:paraId="4FAD3A0D" w14:textId="77777777" w:rsidR="00763D35" w:rsidRDefault="00763D35" w:rsidP="00763D35">
      <w:pPr>
        <w:jc w:val="both"/>
        <w:rPr>
          <w:rFonts w:hint="cs"/>
          <w:rtl/>
        </w:rPr>
      </w:pPr>
    </w:p>
    <w:p w14:paraId="4398D39F" w14:textId="77777777" w:rsidR="00763D35" w:rsidRDefault="00763D35" w:rsidP="00763D35">
      <w:pPr>
        <w:jc w:val="both"/>
        <w:rPr>
          <w:rFonts w:hint="cs"/>
          <w:rtl/>
        </w:rPr>
      </w:pPr>
      <w:r>
        <w:rPr>
          <w:rFonts w:hint="cs"/>
          <w:rtl/>
        </w:rPr>
        <w:t xml:space="preserve">ועי' </w:t>
      </w:r>
      <w:proofErr w:type="spellStart"/>
      <w:r>
        <w:rPr>
          <w:rFonts w:hint="cs"/>
          <w:rtl/>
        </w:rPr>
        <w:t>סמ"ע</w:t>
      </w:r>
      <w:proofErr w:type="spellEnd"/>
      <w:r>
        <w:rPr>
          <w:rFonts w:hint="cs"/>
          <w:rtl/>
        </w:rPr>
        <w:t xml:space="preserve"> מ המבאר כל זאת. (אתחיל מהסוף). </w:t>
      </w:r>
      <w:r>
        <w:rPr>
          <w:rFonts w:hint="cs"/>
          <w:b/>
          <w:bCs/>
          <w:rtl/>
        </w:rPr>
        <w:t>לרש"י והטור</w:t>
      </w:r>
      <w:r>
        <w:rPr>
          <w:rFonts w:hint="cs"/>
          <w:rtl/>
        </w:rPr>
        <w:t xml:space="preserve"> </w:t>
      </w:r>
      <w:r>
        <w:rPr>
          <w:rtl/>
        </w:rPr>
        <w:t>–</w:t>
      </w:r>
      <w:r>
        <w:rPr>
          <w:rFonts w:hint="cs"/>
          <w:rtl/>
        </w:rPr>
        <w:t xml:space="preserve"> הטעם לפסלו משום שאינו עוסק </w:t>
      </w:r>
      <w:proofErr w:type="spellStart"/>
      <w:r>
        <w:rPr>
          <w:rFonts w:hint="cs"/>
          <w:rtl/>
        </w:rPr>
        <w:t>בישובו</w:t>
      </w:r>
      <w:proofErr w:type="spellEnd"/>
      <w:r>
        <w:rPr>
          <w:rFonts w:hint="cs"/>
          <w:rtl/>
        </w:rPr>
        <w:t xml:space="preserve"> של עולם, הוא, משום</w:t>
      </w:r>
      <w:r>
        <w:rPr>
          <w:rFonts w:hint="cs"/>
          <w:b/>
          <w:bCs/>
          <w:rtl/>
        </w:rPr>
        <w:t xml:space="preserve"> שאינו יודע כמה קשה להרוויח ממון</w:t>
      </w:r>
      <w:r>
        <w:rPr>
          <w:rFonts w:hint="cs"/>
          <w:rtl/>
        </w:rPr>
        <w:t xml:space="preserve"> ויקל בעיניו להעיד שקר. </w:t>
      </w:r>
      <w:proofErr w:type="spellStart"/>
      <w:r>
        <w:rPr>
          <w:rFonts w:hint="cs"/>
          <w:rtl/>
        </w:rPr>
        <w:t>ולפ"ז</w:t>
      </w:r>
      <w:proofErr w:type="spellEnd"/>
      <w:r>
        <w:rPr>
          <w:rFonts w:hint="cs"/>
          <w:rtl/>
        </w:rPr>
        <w:t xml:space="preserve"> כל שיש לו אומנות אחרת, ואפי' קטנה, לא נפסל, וכל שאין לו מלאכה, אפי' יש לו ממון הרבה, נפסל.</w:t>
      </w:r>
    </w:p>
    <w:p w14:paraId="58FB5EDD" w14:textId="77777777" w:rsidR="00763D35" w:rsidRDefault="00763D35" w:rsidP="00763D35">
      <w:pPr>
        <w:jc w:val="both"/>
        <w:rPr>
          <w:rFonts w:hint="cs"/>
          <w:rtl/>
        </w:rPr>
      </w:pPr>
    </w:p>
    <w:p w14:paraId="3E7337E6" w14:textId="77777777" w:rsidR="00763D35" w:rsidRDefault="00763D35" w:rsidP="00763D35">
      <w:pPr>
        <w:jc w:val="both"/>
        <w:rPr>
          <w:rFonts w:hint="cs"/>
          <w:rtl/>
        </w:rPr>
      </w:pPr>
      <w:r>
        <w:rPr>
          <w:rFonts w:hint="cs"/>
          <w:b/>
          <w:bCs/>
          <w:rtl/>
        </w:rPr>
        <w:t>ולרמב"ם</w:t>
      </w:r>
      <w:r>
        <w:rPr>
          <w:rFonts w:hint="cs"/>
          <w:rtl/>
        </w:rPr>
        <w:t xml:space="preserve"> </w:t>
      </w:r>
      <w:r>
        <w:rPr>
          <w:rtl/>
        </w:rPr>
        <w:t>–</w:t>
      </w:r>
      <w:r>
        <w:rPr>
          <w:rFonts w:hint="cs"/>
          <w:rtl/>
        </w:rPr>
        <w:t xml:space="preserve"> טעם אחר בדבר, וא"כ נפיק הפוך לשיטתו. </w:t>
      </w:r>
      <w:proofErr w:type="spellStart"/>
      <w:r>
        <w:rPr>
          <w:rFonts w:hint="cs"/>
          <w:rtl/>
        </w:rPr>
        <w:t>דהנה</w:t>
      </w:r>
      <w:proofErr w:type="spellEnd"/>
      <w:r>
        <w:rPr>
          <w:rFonts w:hint="cs"/>
          <w:rtl/>
        </w:rPr>
        <w:t xml:space="preserve"> טעמו של הרמב"ם לפסול זה, הוא, שהרמב"ם לא פוסק כמד"א בגמרא שזה גזל, אלא אף שקונה באסמכתא, נפסל, משום </w:t>
      </w:r>
      <w:proofErr w:type="spellStart"/>
      <w:r>
        <w:rPr>
          <w:rFonts w:hint="cs"/>
          <w:rtl/>
        </w:rPr>
        <w:t>שחבירו</w:t>
      </w:r>
      <w:proofErr w:type="spellEnd"/>
      <w:r>
        <w:rPr>
          <w:rFonts w:hint="cs"/>
          <w:rtl/>
        </w:rPr>
        <w:t xml:space="preserve"> לא מקנה לו </w:t>
      </w:r>
      <w:proofErr w:type="spellStart"/>
      <w:r>
        <w:rPr>
          <w:rFonts w:hint="cs"/>
          <w:rtl/>
        </w:rPr>
        <w:t>בקנין</w:t>
      </w:r>
      <w:proofErr w:type="spellEnd"/>
      <w:r>
        <w:rPr>
          <w:rFonts w:hint="cs"/>
          <w:rtl/>
        </w:rPr>
        <w:t xml:space="preserve"> גמור </w:t>
      </w:r>
      <w:proofErr w:type="spellStart"/>
      <w:r>
        <w:rPr>
          <w:rFonts w:hint="cs"/>
          <w:rtl/>
        </w:rPr>
        <w:t>והוי</w:t>
      </w:r>
      <w:proofErr w:type="spellEnd"/>
      <w:r>
        <w:rPr>
          <w:rFonts w:hint="cs"/>
          <w:rtl/>
        </w:rPr>
        <w:t xml:space="preserve"> אבק גזל, וזה מדרבנן. הלכך צריך שתהיה לו גם הנאת הגוף </w:t>
      </w:r>
      <w:proofErr w:type="spellStart"/>
      <w:r>
        <w:rPr>
          <w:rFonts w:hint="cs"/>
          <w:rtl/>
        </w:rPr>
        <w:t>וחימוד</w:t>
      </w:r>
      <w:proofErr w:type="spellEnd"/>
      <w:r>
        <w:rPr>
          <w:rFonts w:hint="cs"/>
          <w:rtl/>
        </w:rPr>
        <w:t xml:space="preserve"> ממון, כמובא </w:t>
      </w:r>
      <w:proofErr w:type="spellStart"/>
      <w:r>
        <w:rPr>
          <w:rFonts w:hint="cs"/>
          <w:rtl/>
        </w:rPr>
        <w:t>ברמ"א</w:t>
      </w:r>
      <w:proofErr w:type="spellEnd"/>
      <w:r>
        <w:rPr>
          <w:rFonts w:hint="cs"/>
          <w:rtl/>
        </w:rPr>
        <w:t xml:space="preserve"> בעי' ג. ולכן צריך שלא תהיה לו עוד אומנות, דאז </w:t>
      </w:r>
      <w:r>
        <w:rPr>
          <w:rFonts w:hint="cs"/>
          <w:b/>
          <w:bCs/>
          <w:rtl/>
        </w:rPr>
        <w:t xml:space="preserve">נהנה גופו </w:t>
      </w:r>
      <w:proofErr w:type="spellStart"/>
      <w:r>
        <w:rPr>
          <w:rFonts w:hint="cs"/>
          <w:b/>
          <w:bCs/>
          <w:rtl/>
        </w:rPr>
        <w:t>מהקוביה</w:t>
      </w:r>
      <w:proofErr w:type="spellEnd"/>
      <w:r>
        <w:rPr>
          <w:rFonts w:hint="cs"/>
          <w:rtl/>
        </w:rPr>
        <w:t xml:space="preserve">. אך אם לא אוכל ונהנה ממעות אלו, לא נפסל. ולכן אפי' ביש לו אמנות קטנה, בכ"ז יפסל (ולא כרש"י וטור) כיון שמתפרנס ונהנה גם </w:t>
      </w:r>
      <w:proofErr w:type="spellStart"/>
      <w:r>
        <w:rPr>
          <w:rFonts w:hint="cs"/>
          <w:rtl/>
        </w:rPr>
        <w:t>מהקוביה</w:t>
      </w:r>
      <w:proofErr w:type="spellEnd"/>
      <w:r>
        <w:rPr>
          <w:rFonts w:hint="cs"/>
          <w:rtl/>
        </w:rPr>
        <w:t xml:space="preserve">, </w:t>
      </w:r>
      <w:proofErr w:type="spellStart"/>
      <w:r>
        <w:rPr>
          <w:rFonts w:hint="cs"/>
          <w:rtl/>
        </w:rPr>
        <w:t>והוי</w:t>
      </w:r>
      <w:proofErr w:type="spellEnd"/>
      <w:r>
        <w:rPr>
          <w:rFonts w:hint="cs"/>
          <w:rtl/>
        </w:rPr>
        <w:t xml:space="preserve"> </w:t>
      </w:r>
      <w:proofErr w:type="spellStart"/>
      <w:r>
        <w:rPr>
          <w:rFonts w:hint="cs"/>
          <w:rtl/>
        </w:rPr>
        <w:t>חימוד</w:t>
      </w:r>
      <w:proofErr w:type="spellEnd"/>
      <w:r>
        <w:rPr>
          <w:rFonts w:hint="cs"/>
          <w:rtl/>
        </w:rPr>
        <w:t xml:space="preserve"> ממון לגופו. ועוד, שאפי' אין לו אומנות אחרת אך יש לו כסף נוסף (ירושה וכד') ולא מתפרנס </w:t>
      </w:r>
      <w:proofErr w:type="spellStart"/>
      <w:r>
        <w:rPr>
          <w:rFonts w:hint="cs"/>
          <w:rtl/>
        </w:rPr>
        <w:t>מהקוביה</w:t>
      </w:r>
      <w:proofErr w:type="spellEnd"/>
      <w:r>
        <w:rPr>
          <w:rFonts w:hint="cs"/>
          <w:rtl/>
        </w:rPr>
        <w:t xml:space="preserve"> כלל, אינו נפסל (</w:t>
      </w:r>
      <w:proofErr w:type="spellStart"/>
      <w:r>
        <w:rPr>
          <w:rFonts w:hint="cs"/>
          <w:rtl/>
        </w:rPr>
        <w:t>לאפוקי</w:t>
      </w:r>
      <w:proofErr w:type="spellEnd"/>
      <w:r>
        <w:rPr>
          <w:rFonts w:hint="cs"/>
          <w:rtl/>
        </w:rPr>
        <w:t xml:space="preserve"> לרש"י ולטור). </w:t>
      </w:r>
    </w:p>
    <w:p w14:paraId="653456CF" w14:textId="77777777" w:rsidR="00763D35" w:rsidRDefault="00763D35" w:rsidP="00763D35">
      <w:pPr>
        <w:jc w:val="both"/>
        <w:rPr>
          <w:rFonts w:hint="cs"/>
          <w:rtl/>
        </w:rPr>
      </w:pPr>
    </w:p>
    <w:p w14:paraId="429E794A" w14:textId="439C68EB" w:rsidR="003D4946" w:rsidRDefault="00763D35" w:rsidP="00B55ED4">
      <w:pPr>
        <w:jc w:val="both"/>
      </w:pPr>
      <w:r>
        <w:rPr>
          <w:rFonts w:hint="cs"/>
          <w:rtl/>
        </w:rPr>
        <w:t xml:space="preserve">ומוסיף </w:t>
      </w:r>
      <w:proofErr w:type="spellStart"/>
      <w:r>
        <w:rPr>
          <w:rFonts w:hint="cs"/>
          <w:rtl/>
        </w:rPr>
        <w:t>הסמ"ע</w:t>
      </w:r>
      <w:proofErr w:type="spellEnd"/>
      <w:r>
        <w:rPr>
          <w:rFonts w:hint="cs"/>
          <w:rtl/>
        </w:rPr>
        <w:t xml:space="preserve"> </w:t>
      </w:r>
      <w:proofErr w:type="spellStart"/>
      <w:r>
        <w:rPr>
          <w:rFonts w:hint="cs"/>
          <w:rtl/>
        </w:rPr>
        <w:t>שהשו"ע</w:t>
      </w:r>
      <w:proofErr w:type="spellEnd"/>
      <w:r>
        <w:rPr>
          <w:rFonts w:hint="cs"/>
          <w:rtl/>
        </w:rPr>
        <w:t xml:space="preserve"> נמשך אחר הרמב"ם ופוסק שזה בחזקת אוכל </w:t>
      </w:r>
      <w:proofErr w:type="spellStart"/>
      <w:r>
        <w:rPr>
          <w:rFonts w:hint="cs"/>
          <w:rtl/>
        </w:rPr>
        <w:t>מהקוביה</w:t>
      </w:r>
      <w:proofErr w:type="spellEnd"/>
      <w:r>
        <w:rPr>
          <w:rFonts w:hint="cs"/>
          <w:rtl/>
        </w:rPr>
        <w:t xml:space="preserve"> ומהגזל. </w:t>
      </w:r>
      <w:proofErr w:type="spellStart"/>
      <w:r>
        <w:rPr>
          <w:rFonts w:hint="cs"/>
          <w:rtl/>
        </w:rPr>
        <w:t>ולפ"ז</w:t>
      </w:r>
      <w:proofErr w:type="spellEnd"/>
      <w:r>
        <w:rPr>
          <w:rFonts w:hint="cs"/>
          <w:rtl/>
        </w:rPr>
        <w:t xml:space="preserve"> יוצאים למעשה הדינים הנ"ל. </w:t>
      </w:r>
      <w:proofErr w:type="spellStart"/>
      <w:r>
        <w:rPr>
          <w:rFonts w:hint="cs"/>
          <w:rtl/>
        </w:rPr>
        <w:t>והסמ"ע</w:t>
      </w:r>
      <w:proofErr w:type="spellEnd"/>
      <w:r>
        <w:rPr>
          <w:rFonts w:hint="cs"/>
          <w:rtl/>
        </w:rPr>
        <w:t xml:space="preserve"> תמה מדוע לא הזכיר </w:t>
      </w:r>
      <w:proofErr w:type="spellStart"/>
      <w:r>
        <w:rPr>
          <w:rFonts w:hint="cs"/>
          <w:rtl/>
        </w:rPr>
        <w:t>הרמ"א</w:t>
      </w:r>
      <w:proofErr w:type="spellEnd"/>
      <w:r>
        <w:rPr>
          <w:rFonts w:hint="cs"/>
          <w:rtl/>
        </w:rPr>
        <w:t xml:space="preserve"> את הטור ורש"י שסוברים אחרת (כולל שתי הנ"מ דלעיל). </w:t>
      </w:r>
    </w:p>
    <w:sectPr w:rsidR="003D4946">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2DC2" w14:textId="77777777" w:rsidR="00000000" w:rsidRDefault="00B55ED4">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1B384073" w14:textId="77777777" w:rsidR="00000000" w:rsidRDefault="00B55ED4">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E395" w14:textId="77777777" w:rsidR="00000000" w:rsidRDefault="00B55ED4">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14:paraId="6BD08100" w14:textId="77777777" w:rsidR="00000000" w:rsidRDefault="00B55ED4">
    <w:pPr>
      <w:pStyle w:val="a3"/>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 w15:restartNumberingAfterBreak="0">
    <w:nsid w:val="6D616EBE"/>
    <w:multiLevelType w:val="hybridMultilevel"/>
    <w:tmpl w:val="8C16C0D8"/>
    <w:lvl w:ilvl="0" w:tplc="7E5C303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63302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436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35"/>
    <w:rsid w:val="003D4946"/>
    <w:rsid w:val="00763D35"/>
    <w:rsid w:val="00B55ED4"/>
    <w:rsid w:val="00CA132F"/>
    <w:rsid w:val="00FF4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269E"/>
  <w15:chartTrackingRefBased/>
  <w15:docId w15:val="{9FAC170C-1898-40DE-A49C-B390F3C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D35"/>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763D35"/>
    <w:pPr>
      <w:keepNext/>
      <w:jc w:val="center"/>
      <w:outlineLvl w:val="0"/>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763D35"/>
    <w:rPr>
      <w:rFonts w:ascii="Arial" w:eastAsia="Times New Roman" w:hAnsi="Arial" w:cs="Arial"/>
      <w:b/>
      <w:bCs/>
      <w:sz w:val="24"/>
      <w:szCs w:val="26"/>
      <w:lang w:eastAsia="he-IL"/>
    </w:rPr>
  </w:style>
  <w:style w:type="paragraph" w:styleId="3">
    <w:name w:val="Body Text 3"/>
    <w:basedOn w:val="a"/>
    <w:link w:val="30"/>
    <w:semiHidden/>
    <w:rsid w:val="00763D35"/>
    <w:rPr>
      <w:b/>
      <w:bCs/>
    </w:rPr>
  </w:style>
  <w:style w:type="character" w:customStyle="1" w:styleId="30">
    <w:name w:val="גוף טקסט 3 תו"/>
    <w:basedOn w:val="a0"/>
    <w:link w:val="3"/>
    <w:semiHidden/>
    <w:rsid w:val="00763D35"/>
    <w:rPr>
      <w:rFonts w:ascii="Times New Roman" w:eastAsia="Times New Roman" w:hAnsi="Times New Roman" w:cs="Times New Roman"/>
      <w:b/>
      <w:bCs/>
      <w:sz w:val="24"/>
      <w:szCs w:val="24"/>
      <w:lang w:eastAsia="he-IL"/>
    </w:rPr>
  </w:style>
  <w:style w:type="paragraph" w:styleId="2">
    <w:name w:val="Body Text 2"/>
    <w:basedOn w:val="a"/>
    <w:link w:val="20"/>
    <w:semiHidden/>
    <w:rsid w:val="00763D35"/>
    <w:pPr>
      <w:jc w:val="both"/>
    </w:pPr>
    <w:rPr>
      <w:b/>
      <w:bCs/>
    </w:rPr>
  </w:style>
  <w:style w:type="character" w:customStyle="1" w:styleId="20">
    <w:name w:val="גוף טקסט 2 תו"/>
    <w:basedOn w:val="a0"/>
    <w:link w:val="2"/>
    <w:semiHidden/>
    <w:rsid w:val="00763D35"/>
    <w:rPr>
      <w:rFonts w:ascii="Times New Roman" w:eastAsia="Times New Roman" w:hAnsi="Times New Roman" w:cs="Times New Roman"/>
      <w:b/>
      <w:bCs/>
      <w:sz w:val="24"/>
      <w:szCs w:val="24"/>
      <w:lang w:eastAsia="he-IL"/>
    </w:rPr>
  </w:style>
  <w:style w:type="paragraph" w:styleId="a3">
    <w:name w:val="header"/>
    <w:basedOn w:val="a"/>
    <w:link w:val="a4"/>
    <w:semiHidden/>
    <w:rsid w:val="00763D35"/>
    <w:pPr>
      <w:tabs>
        <w:tab w:val="center" w:pos="4153"/>
        <w:tab w:val="right" w:pos="8306"/>
      </w:tabs>
    </w:pPr>
  </w:style>
  <w:style w:type="character" w:customStyle="1" w:styleId="a4">
    <w:name w:val="כותרת עליונה תו"/>
    <w:basedOn w:val="a0"/>
    <w:link w:val="a3"/>
    <w:semiHidden/>
    <w:rsid w:val="00763D35"/>
    <w:rPr>
      <w:rFonts w:ascii="Times New Roman" w:eastAsia="Times New Roman" w:hAnsi="Times New Roman" w:cs="Times New Roman"/>
      <w:sz w:val="24"/>
      <w:szCs w:val="24"/>
      <w:lang w:eastAsia="he-IL"/>
    </w:rPr>
  </w:style>
  <w:style w:type="paragraph" w:styleId="a5">
    <w:name w:val="Body Text"/>
    <w:basedOn w:val="a"/>
    <w:link w:val="a6"/>
    <w:semiHidden/>
    <w:rsid w:val="00763D35"/>
    <w:pPr>
      <w:jc w:val="both"/>
    </w:pPr>
  </w:style>
  <w:style w:type="character" w:customStyle="1" w:styleId="a6">
    <w:name w:val="גוף טקסט תו"/>
    <w:basedOn w:val="a0"/>
    <w:link w:val="a5"/>
    <w:semiHidden/>
    <w:rsid w:val="00763D35"/>
    <w:rPr>
      <w:rFonts w:ascii="Times New Roman" w:eastAsia="Times New Roman" w:hAnsi="Times New Roman" w:cs="Times New Roman"/>
      <w:sz w:val="24"/>
      <w:szCs w:val="24"/>
      <w:lang w:eastAsia="he-IL"/>
    </w:rPr>
  </w:style>
  <w:style w:type="character" w:styleId="a7">
    <w:name w:val="page number"/>
    <w:basedOn w:val="a0"/>
    <w:semiHidden/>
    <w:rsid w:val="00763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5856</Characters>
  <Application>Microsoft Office Word</Application>
  <DocSecurity>0</DocSecurity>
  <Lines>48</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3</cp:revision>
  <dcterms:created xsi:type="dcterms:W3CDTF">2023-05-18T11:16:00Z</dcterms:created>
  <dcterms:modified xsi:type="dcterms:W3CDTF">2023-05-18T11:18:00Z</dcterms:modified>
</cp:coreProperties>
</file>