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46" w:rsidRDefault="00562A46" w:rsidP="00243E9E">
      <w:pPr>
        <w:pStyle w:val="af0"/>
        <w:rPr>
          <w:rtl/>
        </w:rPr>
      </w:pPr>
      <w:r>
        <w:rPr>
          <w:rtl/>
        </w:rPr>
        <w:t xml:space="preserve">מתוך מבחני הרבנות – הלכות </w:t>
      </w:r>
      <w:r w:rsidR="00243E9E">
        <w:rPr>
          <w:rFonts w:hint="cs"/>
          <w:rtl/>
        </w:rPr>
        <w:t>תרומות ומעשרות</w:t>
      </w:r>
    </w:p>
    <w:p w:rsidR="00C4125C" w:rsidRDefault="00C4125C" w:rsidP="00C4125C">
      <w:pPr>
        <w:pStyle w:val="a3"/>
        <w:rPr>
          <w:rtl/>
        </w:rPr>
      </w:pPr>
      <w:r>
        <w:rPr>
          <w:rFonts w:hint="cs"/>
          <w:rtl/>
        </w:rPr>
        <w:t xml:space="preserve">1. האם חיוב הפרשת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בזמן הזה מדאורייתא או מדרבנן </w:t>
      </w:r>
      <w:r w:rsidRPr="006635C0">
        <w:rPr>
          <w:rStyle w:val="-2"/>
          <w:rFonts w:hint="cs"/>
          <w:rtl/>
        </w:rPr>
        <w:t>[סעיף ב]</w:t>
      </w:r>
      <w:r>
        <w:rPr>
          <w:rFonts w:hint="cs"/>
          <w:rtl/>
        </w:rPr>
        <w:t>?</w:t>
      </w:r>
    </w:p>
    <w:p w:rsidR="00C4125C" w:rsidRDefault="00E46B97" w:rsidP="006635C0">
      <w:pPr>
        <w:pStyle w:val="a3"/>
        <w:rPr>
          <w:rtl/>
        </w:rPr>
      </w:pPr>
      <w:r>
        <w:rPr>
          <w:rFonts w:hint="cs"/>
          <w:rtl/>
        </w:rPr>
        <w:t xml:space="preserve">2. </w:t>
      </w:r>
      <w:r w:rsidR="00C4125C">
        <w:rPr>
          <w:rFonts w:hint="cs"/>
          <w:rtl/>
        </w:rPr>
        <w:t xml:space="preserve">ומה הדין בישראל הקונה פירות שגדלו בקרקע נכרי ומירחם </w:t>
      </w:r>
      <w:proofErr w:type="spellStart"/>
      <w:r w:rsidR="00C4125C">
        <w:rPr>
          <w:rFonts w:hint="cs"/>
          <w:rtl/>
        </w:rPr>
        <w:t>הישראל</w:t>
      </w:r>
      <w:proofErr w:type="spellEnd"/>
      <w:r w:rsidR="006635C0">
        <w:rPr>
          <w:rFonts w:hint="cs"/>
          <w:rtl/>
        </w:rPr>
        <w:t xml:space="preserve"> </w:t>
      </w:r>
      <w:r w:rsidR="006635C0" w:rsidRPr="006635C0">
        <w:rPr>
          <w:rStyle w:val="-2"/>
          <w:rFonts w:hint="cs"/>
          <w:rtl/>
        </w:rPr>
        <w:t xml:space="preserve">[סעיף </w:t>
      </w:r>
      <w:r w:rsidR="006635C0">
        <w:rPr>
          <w:rStyle w:val="-2"/>
          <w:rFonts w:hint="cs"/>
          <w:rtl/>
        </w:rPr>
        <w:t>ד</w:t>
      </w:r>
      <w:r w:rsidR="006635C0" w:rsidRPr="006635C0">
        <w:rPr>
          <w:rStyle w:val="-2"/>
          <w:rFonts w:hint="cs"/>
          <w:rtl/>
        </w:rPr>
        <w:t>]</w:t>
      </w:r>
      <w:r w:rsidR="00C4125C">
        <w:rPr>
          <w:rFonts w:hint="cs"/>
          <w:rtl/>
        </w:rPr>
        <w:t>?</w:t>
      </w:r>
    </w:p>
    <w:p w:rsidR="00243E9E" w:rsidRDefault="00E46B97" w:rsidP="00F329E6">
      <w:pPr>
        <w:pStyle w:val="a3"/>
        <w:rPr>
          <w:rtl/>
        </w:rPr>
      </w:pPr>
      <w:r>
        <w:rPr>
          <w:rFonts w:hint="cs"/>
          <w:rtl/>
        </w:rPr>
        <w:t>3</w:t>
      </w:r>
      <w:r w:rsidR="00243E9E">
        <w:rPr>
          <w:rFonts w:hint="cs"/>
          <w:rtl/>
        </w:rPr>
        <w:t xml:space="preserve">. ציין שלוש </w:t>
      </w:r>
      <w:proofErr w:type="spellStart"/>
      <w:r w:rsidR="00243E9E">
        <w:rPr>
          <w:rFonts w:hint="cs"/>
          <w:rtl/>
        </w:rPr>
        <w:t>נפקותות</w:t>
      </w:r>
      <w:proofErr w:type="spellEnd"/>
      <w:r w:rsidR="00243E9E">
        <w:rPr>
          <w:rFonts w:hint="cs"/>
          <w:rtl/>
        </w:rPr>
        <w:t xml:space="preserve"> היוצאות מכך שתרומה בזמן הזה אזלא לאיבוד</w:t>
      </w:r>
      <w:r w:rsidR="00E53B5D">
        <w:rPr>
          <w:rFonts w:hint="cs"/>
          <w:rtl/>
        </w:rPr>
        <w:t xml:space="preserve"> </w:t>
      </w:r>
      <w:r w:rsidR="00E53B5D" w:rsidRPr="00E53B5D">
        <w:rPr>
          <w:rStyle w:val="-2"/>
          <w:rFonts w:hint="cs"/>
          <w:rtl/>
        </w:rPr>
        <w:t xml:space="preserve">[סעיפים </w:t>
      </w:r>
      <w:proofErr w:type="spellStart"/>
      <w:r w:rsidR="001704D7">
        <w:rPr>
          <w:rStyle w:val="-2"/>
          <w:rFonts w:hint="cs"/>
          <w:rtl/>
        </w:rPr>
        <w:t>יט</w:t>
      </w:r>
      <w:proofErr w:type="spellEnd"/>
      <w:r w:rsidR="00E53B5D" w:rsidRPr="00E53B5D">
        <w:rPr>
          <w:rStyle w:val="-2"/>
          <w:rFonts w:hint="cs"/>
          <w:rtl/>
        </w:rPr>
        <w:t xml:space="preserve">, </w:t>
      </w:r>
      <w:r w:rsidR="009B04DE">
        <w:rPr>
          <w:rStyle w:val="-2"/>
          <w:rFonts w:hint="cs"/>
          <w:rtl/>
        </w:rPr>
        <w:t>כה</w:t>
      </w:r>
      <w:r w:rsidR="00E53B5D" w:rsidRPr="00E53B5D">
        <w:rPr>
          <w:rStyle w:val="-2"/>
          <w:rFonts w:hint="cs"/>
          <w:rtl/>
        </w:rPr>
        <w:t xml:space="preserve">, </w:t>
      </w:r>
      <w:r w:rsidR="001655EE">
        <w:rPr>
          <w:rStyle w:val="-2"/>
          <w:rFonts w:hint="cs"/>
          <w:rtl/>
        </w:rPr>
        <w:t>לב</w:t>
      </w:r>
      <w:r w:rsidR="00F329E6">
        <w:rPr>
          <w:rStyle w:val="-2"/>
          <w:rFonts w:hint="cs"/>
          <w:rtl/>
        </w:rPr>
        <w:t>, נב</w:t>
      </w:r>
      <w:r w:rsidR="00A0398D">
        <w:rPr>
          <w:rStyle w:val="-2"/>
          <w:rFonts w:hint="cs"/>
          <w:rtl/>
        </w:rPr>
        <w:t>,</w:t>
      </w:r>
      <w:proofErr w:type="spellStart"/>
      <w:r w:rsidR="00A0398D">
        <w:rPr>
          <w:rStyle w:val="-2"/>
          <w:rFonts w:hint="cs"/>
          <w:rtl/>
        </w:rPr>
        <w:t>סג</w:t>
      </w:r>
      <w:proofErr w:type="spellEnd"/>
      <w:r w:rsidR="00E53B5D" w:rsidRPr="00E53B5D">
        <w:rPr>
          <w:rStyle w:val="-2"/>
          <w:rFonts w:hint="cs"/>
          <w:rtl/>
        </w:rPr>
        <w:t>]</w:t>
      </w:r>
      <w:r w:rsidR="00243E9E">
        <w:rPr>
          <w:rFonts w:hint="cs"/>
          <w:rtl/>
        </w:rPr>
        <w:t>!</w:t>
      </w:r>
    </w:p>
    <w:p w:rsidR="006663BD" w:rsidRDefault="006663BD" w:rsidP="006663BD">
      <w:pPr>
        <w:pStyle w:val="a3"/>
        <w:rPr>
          <w:rtl/>
        </w:rPr>
      </w:pPr>
      <w:r>
        <w:rPr>
          <w:rFonts w:hint="cs"/>
          <w:rtl/>
        </w:rPr>
        <w:t xml:space="preserve">4. א. כתוב סדר הפרשת תרומות ומעשרות </w:t>
      </w:r>
      <w:r>
        <w:rPr>
          <w:rStyle w:val="-2"/>
          <w:rFonts w:hint="cs"/>
          <w:rtl/>
        </w:rPr>
        <w:t xml:space="preserve">[סעיף </w:t>
      </w:r>
      <w:proofErr w:type="spellStart"/>
      <w:r>
        <w:rPr>
          <w:rStyle w:val="-2"/>
          <w:rFonts w:hint="cs"/>
          <w:rtl/>
        </w:rPr>
        <w:t>יט</w:t>
      </w:r>
      <w:proofErr w:type="spellEnd"/>
      <w:r w:rsidRPr="006635C0">
        <w:rPr>
          <w:rStyle w:val="-2"/>
          <w:rFonts w:hint="cs"/>
          <w:rtl/>
        </w:rPr>
        <w:t>]</w:t>
      </w:r>
    </w:p>
    <w:p w:rsidR="006663BD" w:rsidRDefault="006663BD" w:rsidP="006663BD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ב. ומה הדין בפירות של שנת השמיטה </w:t>
      </w:r>
      <w:r w:rsidRPr="006635C0">
        <w:rPr>
          <w:rStyle w:val="-2"/>
          <w:rFonts w:hint="cs"/>
          <w:rtl/>
        </w:rPr>
        <w:t xml:space="preserve">[סעיף </w:t>
      </w:r>
      <w:proofErr w:type="spellStart"/>
      <w:r>
        <w:rPr>
          <w:rStyle w:val="-2"/>
          <w:rFonts w:hint="cs"/>
          <w:rtl/>
        </w:rPr>
        <w:t>יט</w:t>
      </w:r>
      <w:proofErr w:type="spellEnd"/>
      <w:r>
        <w:rPr>
          <w:rStyle w:val="-2"/>
          <w:rFonts w:hint="cs"/>
          <w:rtl/>
        </w:rPr>
        <w:t>]</w:t>
      </w:r>
      <w:r>
        <w:rPr>
          <w:rFonts w:hint="cs"/>
          <w:rtl/>
        </w:rPr>
        <w:t>?</w:t>
      </w:r>
    </w:p>
    <w:p w:rsidR="004F144D" w:rsidRDefault="004F144D" w:rsidP="004F144D">
      <w:pPr>
        <w:pStyle w:val="a3"/>
        <w:rPr>
          <w:rtl/>
        </w:rPr>
      </w:pPr>
      <w:r>
        <w:rPr>
          <w:rFonts w:hint="cs"/>
          <w:rtl/>
        </w:rPr>
        <w:t xml:space="preserve">5. האם אפשר להפריש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מבקבוק יין סגור? נמק </w:t>
      </w:r>
      <w:r w:rsidRPr="004F144D">
        <w:rPr>
          <w:rStyle w:val="-2"/>
          <w:rFonts w:hint="cs"/>
          <w:rtl/>
        </w:rPr>
        <w:t xml:space="preserve">[סעיף </w:t>
      </w:r>
      <w:proofErr w:type="spellStart"/>
      <w:r w:rsidRPr="004F144D">
        <w:rPr>
          <w:rStyle w:val="-2"/>
          <w:rFonts w:hint="cs"/>
          <w:rtl/>
        </w:rPr>
        <w:t>כו</w:t>
      </w:r>
      <w:proofErr w:type="spellEnd"/>
      <w:r w:rsidRPr="004F144D">
        <w:rPr>
          <w:rStyle w:val="-2"/>
          <w:rFonts w:hint="cs"/>
          <w:rtl/>
        </w:rPr>
        <w:t>]</w:t>
      </w:r>
      <w:r>
        <w:rPr>
          <w:rFonts w:hint="cs"/>
          <w:rtl/>
        </w:rPr>
        <w:t>!</w:t>
      </w:r>
    </w:p>
    <w:p w:rsidR="00C1344F" w:rsidRDefault="00C1344F" w:rsidP="004F144D">
      <w:pPr>
        <w:pStyle w:val="a3"/>
        <w:rPr>
          <w:rtl/>
        </w:rPr>
      </w:pPr>
    </w:p>
    <w:p w:rsidR="00243E9E" w:rsidRDefault="004F144D" w:rsidP="006663BD">
      <w:pPr>
        <w:pStyle w:val="a3"/>
        <w:rPr>
          <w:rtl/>
        </w:rPr>
      </w:pPr>
      <w:r>
        <w:rPr>
          <w:rFonts w:hint="cs"/>
          <w:rtl/>
        </w:rPr>
        <w:t>6</w:t>
      </w:r>
      <w:r w:rsidR="00243E9E">
        <w:rPr>
          <w:rFonts w:hint="cs"/>
          <w:rtl/>
        </w:rPr>
        <w:t xml:space="preserve">. מה הדין </w:t>
      </w:r>
      <w:proofErr w:type="spellStart"/>
      <w:r w:rsidR="00243E9E">
        <w:rPr>
          <w:rFonts w:hint="cs"/>
          <w:rtl/>
        </w:rPr>
        <w:t>בתרם</w:t>
      </w:r>
      <w:proofErr w:type="spellEnd"/>
      <w:r w:rsidR="00243E9E">
        <w:rPr>
          <w:rFonts w:hint="cs"/>
          <w:rtl/>
        </w:rPr>
        <w:t>: א. תלוש על מחובר. ב. לח על יבש. ג. משנה על שנה. ד. דמאי על וודאי. ה. וודאי על דמאי.</w:t>
      </w:r>
    </w:p>
    <w:p w:rsidR="00243E9E" w:rsidRDefault="004F144D" w:rsidP="00243E9E">
      <w:pPr>
        <w:pStyle w:val="a3"/>
        <w:rPr>
          <w:rtl/>
        </w:rPr>
      </w:pPr>
      <w:r>
        <w:rPr>
          <w:rFonts w:hint="cs"/>
          <w:rtl/>
        </w:rPr>
        <w:t>7</w:t>
      </w:r>
      <w:r w:rsidR="00243E9E">
        <w:rPr>
          <w:rFonts w:hint="cs"/>
          <w:rtl/>
        </w:rPr>
        <w:t xml:space="preserve">. "אם אמר פירות ערוגה זו תלושים יהיו תרומה על פירות ערוגה זו לכשייתלשו, ונתלשו </w:t>
      </w:r>
      <w:r w:rsidR="00243E9E">
        <w:rPr>
          <w:rtl/>
        </w:rPr>
        <w:t>–</w:t>
      </w:r>
      <w:r w:rsidR="00243E9E">
        <w:rPr>
          <w:rFonts w:hint="cs"/>
          <w:rtl/>
        </w:rPr>
        <w:t xml:space="preserve"> דבריו </w:t>
      </w:r>
      <w:proofErr w:type="spellStart"/>
      <w:r w:rsidR="00243E9E">
        <w:rPr>
          <w:rFonts w:hint="cs"/>
          <w:rtl/>
        </w:rPr>
        <w:t>קיימין</w:t>
      </w:r>
      <w:proofErr w:type="spellEnd"/>
      <w:r w:rsidR="00243E9E">
        <w:rPr>
          <w:rFonts w:hint="cs"/>
          <w:rtl/>
        </w:rPr>
        <w:t>". אימתי? הסבר ונמק!</w:t>
      </w:r>
    </w:p>
    <w:p w:rsidR="00243E9E" w:rsidRDefault="00243E9E" w:rsidP="00243E9E">
      <w:pPr>
        <w:pStyle w:val="a3"/>
        <w:rPr>
          <w:rtl/>
        </w:rPr>
      </w:pPr>
      <w:r>
        <w:rPr>
          <w:rFonts w:hint="cs"/>
          <w:rtl/>
        </w:rPr>
        <w:t>6. הסבר: א. שנגמרה מלאכתו. ב. דמאי. ג. ספק טבל. ד. מן המוקף. ה. קובע למעשרות. ו. מערים על תבואתו. ז. ביעור מעשרות.</w:t>
      </w:r>
    </w:p>
    <w:p w:rsidR="00243E9E" w:rsidRDefault="00243E9E" w:rsidP="00243E9E">
      <w:pPr>
        <w:pStyle w:val="a3"/>
        <w:rPr>
          <w:rtl/>
        </w:rPr>
      </w:pPr>
      <w:r>
        <w:rPr>
          <w:rFonts w:hint="cs"/>
          <w:rtl/>
        </w:rPr>
        <w:t>7. מה דין תרומה גדולה, מה דין מעשר ראשון, מה הדין בזמן הזה? מה הדין בדמאי?</w:t>
      </w:r>
    </w:p>
    <w:p w:rsidR="00243E9E" w:rsidRDefault="00243E9E" w:rsidP="00243E9E">
      <w:pPr>
        <w:pStyle w:val="a3"/>
        <w:rPr>
          <w:rtl/>
        </w:rPr>
      </w:pPr>
      <w:r>
        <w:rPr>
          <w:rFonts w:hint="cs"/>
          <w:rtl/>
        </w:rPr>
        <w:t xml:space="preserve">8. מה נוסח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בזמן הזה, הסבר!</w:t>
      </w:r>
    </w:p>
    <w:p w:rsidR="00243E9E" w:rsidRDefault="00243E9E" w:rsidP="00243E9E">
      <w:pPr>
        <w:pStyle w:val="a3"/>
        <w:rPr>
          <w:rtl/>
        </w:rPr>
      </w:pPr>
      <w:r>
        <w:rPr>
          <w:rFonts w:hint="cs"/>
          <w:rtl/>
        </w:rPr>
        <w:t>9. כתוב את דיני מעשר עני, מה הדין בדמאי? נמק!</w:t>
      </w:r>
    </w:p>
    <w:p w:rsidR="00C92E59" w:rsidRDefault="00C92E59" w:rsidP="00243E9E">
      <w:pPr>
        <w:pStyle w:val="a3"/>
        <w:rPr>
          <w:rtl/>
        </w:rPr>
      </w:pPr>
      <w:r>
        <w:rPr>
          <w:rFonts w:hint="cs"/>
          <w:rtl/>
        </w:rPr>
        <w:t xml:space="preserve">11. מה הדין בתורם: א. זיתים על שמן. ב. יין על ענבים. ג. פת על </w:t>
      </w:r>
      <w:proofErr w:type="spellStart"/>
      <w:r>
        <w:rPr>
          <w:rFonts w:hint="cs"/>
          <w:rtl/>
        </w:rPr>
        <w:t>חיטין</w:t>
      </w:r>
      <w:proofErr w:type="spellEnd"/>
      <w:r>
        <w:rPr>
          <w:rFonts w:hint="cs"/>
          <w:rtl/>
        </w:rPr>
        <w:t>. ד. יין על חומץ. ה. תורם חבית חומץ על חומץ, ונמצא יין?</w:t>
      </w:r>
    </w:p>
    <w:p w:rsidR="00C92E59" w:rsidRDefault="00C92E59" w:rsidP="00243E9E">
      <w:pPr>
        <w:pStyle w:val="a3"/>
        <w:rPr>
          <w:rtl/>
        </w:rPr>
      </w:pPr>
      <w:r>
        <w:rPr>
          <w:rFonts w:hint="cs"/>
          <w:rtl/>
        </w:rPr>
        <w:t>12. מה הדברים שקובעים למעשר, והאם יו"ט קובע למעשר?</w:t>
      </w:r>
    </w:p>
    <w:p w:rsidR="00C92E59" w:rsidRDefault="00C92E59" w:rsidP="00243E9E">
      <w:pPr>
        <w:pStyle w:val="a3"/>
        <w:rPr>
          <w:rtl/>
        </w:rPr>
      </w:pPr>
      <w:r>
        <w:rPr>
          <w:rFonts w:hint="cs"/>
          <w:rtl/>
        </w:rPr>
        <w:t xml:space="preserve">13. </w:t>
      </w:r>
      <w:r w:rsidR="00FD48A0">
        <w:rPr>
          <w:rFonts w:hint="cs"/>
          <w:rtl/>
        </w:rPr>
        <w:t>מי שבצר ענבים מכרמו ועשה מהם יין בביתו ואח"כ הניחם בבקבוקים, האם צריך להפריש תרומות ומעשרות מכל בקבוק בפני עצמו?</w:t>
      </w:r>
    </w:p>
    <w:p w:rsidR="00FD48A0" w:rsidRDefault="00FD48A0" w:rsidP="00243E9E">
      <w:pPr>
        <w:pStyle w:val="a3"/>
        <w:rPr>
          <w:rtl/>
        </w:rPr>
      </w:pPr>
      <w:r>
        <w:rPr>
          <w:rFonts w:hint="cs"/>
          <w:rtl/>
        </w:rPr>
        <w:t xml:space="preserve">14. האם בזמן הזה מותר לכהן או לישראל </w:t>
      </w:r>
      <w:proofErr w:type="spellStart"/>
      <w:r>
        <w:rPr>
          <w:rFonts w:hint="cs"/>
          <w:rtl/>
        </w:rPr>
        <w:t>להנות</w:t>
      </w:r>
      <w:proofErr w:type="spellEnd"/>
      <w:r>
        <w:rPr>
          <w:rFonts w:hint="cs"/>
          <w:rtl/>
        </w:rPr>
        <w:t xml:space="preserve"> מתרומה גדולה, והאם המפריש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יכול לכתחילה לתת מעשר ראשון לכהן?</w:t>
      </w:r>
    </w:p>
    <w:p w:rsidR="00FD48A0" w:rsidRDefault="00FD48A0" w:rsidP="00243E9E">
      <w:pPr>
        <w:pStyle w:val="a3"/>
        <w:rPr>
          <w:rtl/>
        </w:rPr>
      </w:pPr>
      <w:r>
        <w:rPr>
          <w:rFonts w:hint="cs"/>
          <w:rtl/>
        </w:rPr>
        <w:t xml:space="preserve">15. מה הדין אם נתערבו פירות החייבים </w:t>
      </w:r>
      <w:proofErr w:type="spellStart"/>
      <w:r>
        <w:rPr>
          <w:rFonts w:hint="cs"/>
          <w:rtl/>
        </w:rPr>
        <w:t>בתרו"מ</w:t>
      </w:r>
      <w:proofErr w:type="spellEnd"/>
      <w:r>
        <w:rPr>
          <w:rFonts w:hint="cs"/>
          <w:rtl/>
        </w:rPr>
        <w:t xml:space="preserve"> בפירות הפטורים?</w:t>
      </w:r>
    </w:p>
    <w:p w:rsidR="00FD48A0" w:rsidRDefault="00FD48A0" w:rsidP="00FD48A0">
      <w:pPr>
        <w:pStyle w:val="a3"/>
        <w:rPr>
          <w:rtl/>
        </w:rPr>
      </w:pPr>
      <w:r>
        <w:rPr>
          <w:rFonts w:hint="cs"/>
          <w:rtl/>
        </w:rPr>
        <w:t xml:space="preserve">16. מה דין </w:t>
      </w:r>
      <w:proofErr w:type="spellStart"/>
      <w:r>
        <w:rPr>
          <w:rFonts w:hint="cs"/>
          <w:rtl/>
        </w:rPr>
        <w:t>התרו"מ</w:t>
      </w:r>
      <w:proofErr w:type="spellEnd"/>
      <w:r>
        <w:rPr>
          <w:rFonts w:hint="cs"/>
          <w:rtl/>
        </w:rPr>
        <w:t>, בפירות שכהן או לוי קנו מישראל, או מכרו לישראל?</w:t>
      </w:r>
    </w:p>
    <w:p w:rsidR="00627049" w:rsidRDefault="00FD48A0" w:rsidP="00FD48A0">
      <w:pPr>
        <w:pStyle w:val="a3"/>
        <w:rPr>
          <w:rtl/>
        </w:rPr>
      </w:pPr>
      <w:r>
        <w:rPr>
          <w:rFonts w:hint="cs"/>
          <w:rtl/>
        </w:rPr>
        <w:t>17. איך ומתי מקיימים מצוות ביעור ווידוי מעשרות?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האם נוהג בזמן הזה? מה הדין </w:t>
      </w:r>
      <w:proofErr w:type="spellStart"/>
      <w:r>
        <w:rPr>
          <w:rFonts w:hint="cs"/>
          <w:rtl/>
        </w:rPr>
        <w:t>בנשתיירו</w:t>
      </w:r>
      <w:proofErr w:type="spellEnd"/>
      <w:r>
        <w:rPr>
          <w:rFonts w:hint="cs"/>
          <w:rtl/>
        </w:rPr>
        <w:t xml:space="preserve"> לו פירות שלא תיקנם? ומה הדין בפירות </w:t>
      </w:r>
      <w:r w:rsidR="00627049">
        <w:rPr>
          <w:rFonts w:hint="cs"/>
          <w:rtl/>
        </w:rPr>
        <w:t>שלא הגיעו לעונת המעשרות, או שהם רחוקים ממנו?</w:t>
      </w:r>
    </w:p>
    <w:p w:rsidR="00627049" w:rsidRDefault="00627049" w:rsidP="00FD48A0">
      <w:pPr>
        <w:pStyle w:val="a3"/>
        <w:rPr>
          <w:rtl/>
        </w:rPr>
      </w:pPr>
      <w:r>
        <w:rPr>
          <w:rFonts w:hint="cs"/>
          <w:rtl/>
        </w:rPr>
        <w:t xml:space="preserve">18. יין וחומץ-מין אחד הוא. למאי </w:t>
      </w:r>
      <w:proofErr w:type="spellStart"/>
      <w:r>
        <w:rPr>
          <w:rFonts w:hint="cs"/>
          <w:rtl/>
        </w:rPr>
        <w:t>נפק"מ</w:t>
      </w:r>
      <w:proofErr w:type="spellEnd"/>
      <w:r>
        <w:rPr>
          <w:rFonts w:hint="cs"/>
          <w:rtl/>
        </w:rPr>
        <w:t>? לכתחילה או בדיעבד? נמק!</w:t>
      </w:r>
    </w:p>
    <w:p w:rsidR="00627049" w:rsidRDefault="00627049" w:rsidP="00FD48A0">
      <w:pPr>
        <w:pStyle w:val="a3"/>
        <w:rPr>
          <w:rtl/>
        </w:rPr>
      </w:pPr>
      <w:r>
        <w:rPr>
          <w:rFonts w:hint="cs"/>
          <w:rtl/>
        </w:rPr>
        <w:t xml:space="preserve">התורם חבית של יין על היין ונמצא חומץ </w:t>
      </w:r>
      <w:proofErr w:type="spellStart"/>
      <w:r>
        <w:rPr>
          <w:rFonts w:hint="cs"/>
          <w:rtl/>
        </w:rPr>
        <w:t>וכו'.</w:t>
      </w:r>
      <w:proofErr w:type="spellEnd"/>
      <w:r>
        <w:rPr>
          <w:rFonts w:hint="cs"/>
          <w:rtl/>
        </w:rPr>
        <w:t xml:space="preserve"> מה הדין? מה החילוק מהדין הקודם?</w:t>
      </w:r>
    </w:p>
    <w:p w:rsidR="00C4125C" w:rsidRDefault="00C4125C" w:rsidP="00C4125C">
      <w:pPr>
        <w:pStyle w:val="a3"/>
        <w:rPr>
          <w:rtl/>
        </w:rPr>
      </w:pPr>
      <w:r>
        <w:rPr>
          <w:rFonts w:hint="cs"/>
          <w:rtl/>
        </w:rPr>
        <w:lastRenderedPageBreak/>
        <w:t xml:space="preserve">19. מה דין שומע ואינו מדבר, מדבר ואינו שומע, ערום שכור וסומא לגבי הפרשת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>? מה הדין לגבי הפרשת חלה? נמק!</w:t>
      </w:r>
    </w:p>
    <w:p w:rsidR="00E46B97" w:rsidRDefault="00E46B97" w:rsidP="00E46B97">
      <w:pPr>
        <w:pStyle w:val="a3"/>
        <w:rPr>
          <w:rtl/>
        </w:rPr>
      </w:pPr>
      <w:r>
        <w:rPr>
          <w:rFonts w:hint="cs"/>
          <w:rtl/>
        </w:rPr>
        <w:t>21. "בא' בתשרי הוא ר"ה למעשר תבואה קטניות וירקות, ובט"ו בשבט הוא ר"ה למעשר האילנות". הסבר!</w:t>
      </w:r>
    </w:p>
    <w:p w:rsidR="00E46B97" w:rsidRDefault="00E46B97" w:rsidP="00F1738C">
      <w:pPr>
        <w:pStyle w:val="a3"/>
        <w:rPr>
          <w:rtl/>
        </w:rPr>
      </w:pPr>
    </w:p>
    <w:p w:rsidR="00F1738C" w:rsidRDefault="00F1738C" w:rsidP="00F1738C">
      <w:pPr>
        <w:pStyle w:val="a3"/>
        <w:rPr>
          <w:rtl/>
        </w:rPr>
      </w:pPr>
    </w:p>
    <w:p w:rsidR="00AE1357" w:rsidRDefault="00AE1357" w:rsidP="00FD48A0">
      <w:pPr>
        <w:pStyle w:val="a3"/>
        <w:rPr>
          <w:rtl/>
        </w:rPr>
      </w:pPr>
      <w:r>
        <w:rPr>
          <w:rtl/>
        </w:rPr>
        <w:t>?</w:t>
      </w:r>
    </w:p>
    <w:p w:rsidR="00562A46" w:rsidRDefault="00562A46" w:rsidP="00F821A2">
      <w:pPr>
        <w:pStyle w:val="a3"/>
        <w:rPr>
          <w:rtl/>
        </w:rPr>
      </w:pPr>
    </w:p>
    <w:p w:rsidR="00562A46" w:rsidRDefault="00562A46" w:rsidP="00F821A2">
      <w:pPr>
        <w:pStyle w:val="a3"/>
      </w:pPr>
    </w:p>
    <w:p w:rsidR="00562A46" w:rsidRDefault="00562A46" w:rsidP="00562A46">
      <w:pPr>
        <w:pStyle w:val="a3"/>
        <w:rPr>
          <w:rtl/>
        </w:rPr>
      </w:pPr>
      <w:r>
        <w:rPr>
          <w:rtl/>
        </w:rPr>
        <w:br w:type="page"/>
      </w:r>
    </w:p>
    <w:p w:rsidR="00562A46" w:rsidRPr="00562A46" w:rsidRDefault="00562A46" w:rsidP="00562A46">
      <w:pPr>
        <w:pStyle w:val="a3"/>
        <w:rPr>
          <w:rtl/>
        </w:rPr>
      </w:pPr>
    </w:p>
    <w:p w:rsidR="000A1601" w:rsidRDefault="000A1601" w:rsidP="00EA5ED2">
      <w:pPr>
        <w:pStyle w:val="a8"/>
        <w:rPr>
          <w:rtl/>
        </w:rPr>
      </w:pPr>
      <w:r>
        <w:rPr>
          <w:rtl/>
        </w:rPr>
        <w:t xml:space="preserve">הלכות </w:t>
      </w:r>
      <w:r w:rsidR="00EA5ED2">
        <w:rPr>
          <w:rFonts w:hint="cs"/>
          <w:rtl/>
        </w:rPr>
        <w:t>תרומות ומעשרות</w:t>
      </w:r>
    </w:p>
    <w:p w:rsidR="00EA24A0" w:rsidRDefault="00EA24A0" w:rsidP="000A1601">
      <w:pPr>
        <w:pStyle w:val="a8"/>
        <w:rPr>
          <w:rtl/>
        </w:rPr>
      </w:pPr>
      <w:r>
        <w:rPr>
          <w:rtl/>
        </w:rPr>
        <w:t>תשובות על שאלות סיכום לחזרה (מתוך שאלון מבחני הרבנות)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1. האם חיוב הפרשת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בזמן הזה מדאורייתא או מדרבנן </w:t>
      </w:r>
      <w:r w:rsidRPr="006635C0">
        <w:rPr>
          <w:rStyle w:val="-2"/>
          <w:rFonts w:hint="cs"/>
          <w:rtl/>
        </w:rPr>
        <w:t>[סעיף ב]</w:t>
      </w:r>
      <w:r>
        <w:rPr>
          <w:rFonts w:hint="cs"/>
          <w:rtl/>
        </w:rPr>
        <w:t>?</w:t>
      </w:r>
    </w:p>
    <w:p w:rsidR="00C1344F" w:rsidRDefault="00C1344F" w:rsidP="00C1344F">
      <w:pPr>
        <w:pStyle w:val="ac"/>
        <w:rPr>
          <w:rtl/>
        </w:rPr>
      </w:pPr>
      <w:r>
        <w:rPr>
          <w:rFonts w:hint="cs"/>
          <w:rtl/>
        </w:rPr>
        <w:t>תשובה:</w:t>
      </w:r>
    </w:p>
    <w:p w:rsidR="00C1344F" w:rsidRDefault="00C1344F" w:rsidP="00C1344F">
      <w:pPr>
        <w:pStyle w:val="a3"/>
        <w:rPr>
          <w:rtl/>
        </w:rPr>
      </w:pPr>
      <w:r w:rsidRPr="00DF347C">
        <w:rPr>
          <w:rStyle w:val="af5"/>
          <w:rFonts w:hint="cs"/>
          <w:rtl/>
        </w:rPr>
        <w:t>בגמרא</w:t>
      </w:r>
      <w:r>
        <w:rPr>
          <w:rFonts w:hint="cs"/>
          <w:rtl/>
        </w:rPr>
        <w:t xml:space="preserve"> </w:t>
      </w:r>
      <w:r w:rsidRPr="00DF347C">
        <w:rPr>
          <w:rStyle w:val="-2"/>
          <w:rFonts w:hint="cs"/>
          <w:rtl/>
        </w:rPr>
        <w:t xml:space="preserve">[ביבמות </w:t>
      </w:r>
      <w:proofErr w:type="spellStart"/>
      <w:r w:rsidRPr="00DF347C">
        <w:rPr>
          <w:rStyle w:val="-2"/>
          <w:rFonts w:hint="cs"/>
          <w:rtl/>
        </w:rPr>
        <w:t>פב</w:t>
      </w:r>
      <w:proofErr w:type="spellEnd"/>
      <w:r w:rsidRPr="00DF347C">
        <w:rPr>
          <w:rStyle w:val="-2"/>
          <w:rFonts w:hint="cs"/>
          <w:rtl/>
        </w:rPr>
        <w:t>,א]</w:t>
      </w:r>
      <w:r>
        <w:rPr>
          <w:rFonts w:hint="cs"/>
          <w:rtl/>
        </w:rPr>
        <w:t xml:space="preserve"> נחלקו תנאים אם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בזמן הזה מדאורייתא או מדרבנן. ריש לקיש פסק שמדרבנן. ופסקו </w:t>
      </w:r>
      <w:r w:rsidRPr="00DF347C">
        <w:rPr>
          <w:rStyle w:val="af5"/>
          <w:rFonts w:hint="cs"/>
          <w:rtl/>
        </w:rPr>
        <w:t xml:space="preserve">הרמב"ם </w:t>
      </w:r>
      <w:proofErr w:type="spellStart"/>
      <w:r w:rsidRPr="00DF347C">
        <w:rPr>
          <w:rStyle w:val="af5"/>
          <w:rFonts w:hint="cs"/>
          <w:rtl/>
        </w:rPr>
        <w:t>הרשב"א</w:t>
      </w:r>
      <w:proofErr w:type="spellEnd"/>
      <w:r w:rsidRPr="00DF347C">
        <w:rPr>
          <w:rStyle w:val="af5"/>
          <w:rFonts w:hint="cs"/>
          <w:rtl/>
        </w:rPr>
        <w:t xml:space="preserve"> </w:t>
      </w:r>
      <w:proofErr w:type="spellStart"/>
      <w:r w:rsidRPr="00DF347C">
        <w:rPr>
          <w:rStyle w:val="af5"/>
          <w:rFonts w:hint="cs"/>
          <w:rtl/>
        </w:rPr>
        <w:t>והשלחן</w:t>
      </w:r>
      <w:proofErr w:type="spellEnd"/>
      <w:r w:rsidRPr="00DF347C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DF347C">
        <w:rPr>
          <w:rStyle w:val="-2"/>
          <w:rFonts w:hint="cs"/>
          <w:rtl/>
        </w:rPr>
        <w:t>[שלא,ב]</w:t>
      </w:r>
      <w:r>
        <w:rPr>
          <w:rFonts w:hint="cs"/>
          <w:rtl/>
        </w:rPr>
        <w:t xml:space="preserve"> כמותו. אף שרבי יוחנן פסק כשיטה שנוהגת מהתורה. מ"מ לא שייך כאן הכלל שהלכה כרבי יוחנן: מפני שנחלקו במחלוקת של תנאים. וכן ריש לקיש פסק כרבים. </w:t>
      </w:r>
      <w:proofErr w:type="spellStart"/>
      <w:r w:rsidRPr="00DF347C">
        <w:rPr>
          <w:rStyle w:val="af5"/>
          <w:rFonts w:hint="cs"/>
          <w:rtl/>
        </w:rPr>
        <w:t>והרמ"א</w:t>
      </w:r>
      <w:proofErr w:type="spellEnd"/>
      <w:r>
        <w:rPr>
          <w:rFonts w:hint="cs"/>
          <w:rtl/>
        </w:rPr>
        <w:t xml:space="preserve"> הביא את דעת </w:t>
      </w:r>
      <w:r w:rsidRPr="00091196">
        <w:rPr>
          <w:rStyle w:val="af5"/>
          <w:rFonts w:hint="cs"/>
          <w:rtl/>
        </w:rPr>
        <w:t>הטור</w:t>
      </w:r>
      <w:r>
        <w:rPr>
          <w:rFonts w:hint="cs"/>
          <w:rtl/>
        </w:rPr>
        <w:t xml:space="preserve"> בשם</w:t>
      </w:r>
      <w:r w:rsidRPr="00091196">
        <w:rPr>
          <w:rStyle w:val="af5"/>
          <w:rFonts w:hint="cs"/>
          <w:rtl/>
        </w:rPr>
        <w:t xml:space="preserve"> ר"י</w:t>
      </w:r>
      <w:r>
        <w:rPr>
          <w:rFonts w:hint="cs"/>
          <w:rtl/>
        </w:rPr>
        <w:t>, שאף בזמן הזה נוהגת מהתורה.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טעם המחלוקת: שכתוב 'כי תבואו' משמע ביאת כולכם, ולא מקצתכם. או שדורשים כך רק לגבי חלה שנאמר 'בבואכם' </w:t>
      </w:r>
      <w:r w:rsidRPr="00DF347C">
        <w:rPr>
          <w:rStyle w:val="af3"/>
          <w:rFonts w:hint="cs"/>
          <w:rtl/>
        </w:rPr>
        <w:t>[וראה</w:t>
      </w:r>
      <w:r w:rsidRPr="000C0910">
        <w:rPr>
          <w:rStyle w:val="af7"/>
          <w:rFonts w:hint="cs"/>
          <w:rtl/>
        </w:rPr>
        <w:t xml:space="preserve"> ט"ז</w:t>
      </w:r>
      <w:r w:rsidRPr="00DF347C">
        <w:rPr>
          <w:rStyle w:val="af3"/>
          <w:rFonts w:hint="cs"/>
          <w:rtl/>
        </w:rPr>
        <w:t xml:space="preserve"> </w:t>
      </w:r>
      <w:proofErr w:type="spellStart"/>
      <w:r w:rsidRPr="00DF347C">
        <w:rPr>
          <w:rStyle w:val="af3"/>
          <w:rFonts w:hint="cs"/>
          <w:rtl/>
        </w:rPr>
        <w:t>סק"א</w:t>
      </w:r>
      <w:proofErr w:type="spellEnd"/>
      <w:r w:rsidRPr="00DF347C">
        <w:rPr>
          <w:rStyle w:val="af3"/>
          <w:rFonts w:hint="cs"/>
          <w:rtl/>
        </w:rPr>
        <w:t xml:space="preserve"> שהקשה על הטור, ובתירוץ </w:t>
      </w:r>
      <w:r w:rsidRPr="000C0910">
        <w:rPr>
          <w:rStyle w:val="af7"/>
          <w:rFonts w:hint="cs"/>
          <w:rtl/>
        </w:rPr>
        <w:t>נקודות הכסף</w:t>
      </w:r>
      <w:r w:rsidRPr="00DF347C">
        <w:rPr>
          <w:rStyle w:val="af3"/>
          <w:rFonts w:hint="cs"/>
          <w:rtl/>
        </w:rPr>
        <w:t>]</w:t>
      </w:r>
      <w:r>
        <w:rPr>
          <w:rFonts w:hint="cs"/>
          <w:rtl/>
        </w:rPr>
        <w:t>.</w:t>
      </w:r>
    </w:p>
    <w:p w:rsidR="00C1344F" w:rsidRDefault="00C1344F" w:rsidP="00C1344F">
      <w:pPr>
        <w:pStyle w:val="a3"/>
        <w:rPr>
          <w:rtl/>
        </w:rPr>
      </w:pP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2. ומה הדין בישראל הקונה פירות שגדלו בקרקע נכרי ומירחם </w:t>
      </w:r>
      <w:proofErr w:type="spellStart"/>
      <w:r>
        <w:rPr>
          <w:rFonts w:hint="cs"/>
          <w:rtl/>
        </w:rPr>
        <w:t>הישראל</w:t>
      </w:r>
      <w:proofErr w:type="spellEnd"/>
      <w:r>
        <w:rPr>
          <w:rFonts w:hint="cs"/>
          <w:rtl/>
        </w:rPr>
        <w:t xml:space="preserve"> </w:t>
      </w:r>
      <w:r w:rsidRPr="006635C0">
        <w:rPr>
          <w:rStyle w:val="-2"/>
          <w:rFonts w:hint="cs"/>
          <w:rtl/>
        </w:rPr>
        <w:t xml:space="preserve">[סעיף </w:t>
      </w:r>
      <w:r>
        <w:rPr>
          <w:rStyle w:val="-2"/>
          <w:rFonts w:hint="cs"/>
          <w:rtl/>
        </w:rPr>
        <w:t>ד</w:t>
      </w:r>
      <w:r w:rsidRPr="006635C0">
        <w:rPr>
          <w:rStyle w:val="-2"/>
          <w:rFonts w:hint="cs"/>
          <w:rtl/>
        </w:rPr>
        <w:t>]</w:t>
      </w:r>
      <w:r>
        <w:rPr>
          <w:rFonts w:hint="cs"/>
          <w:rtl/>
        </w:rPr>
        <w:t>?</w:t>
      </w:r>
    </w:p>
    <w:p w:rsidR="00C1344F" w:rsidRDefault="00C1344F" w:rsidP="00C1344F">
      <w:pPr>
        <w:pStyle w:val="ac"/>
        <w:rPr>
          <w:rStyle w:val="af5"/>
          <w:rtl/>
        </w:rPr>
      </w:pPr>
      <w:r>
        <w:rPr>
          <w:rStyle w:val="af5"/>
          <w:rFonts w:hint="cs"/>
          <w:rtl/>
        </w:rPr>
        <w:t>תשובה:</w:t>
      </w:r>
    </w:p>
    <w:p w:rsidR="00C1344F" w:rsidRDefault="00C1344F" w:rsidP="00C1344F">
      <w:pPr>
        <w:pStyle w:val="a3"/>
        <w:rPr>
          <w:rtl/>
        </w:rPr>
      </w:pPr>
      <w:r w:rsidRPr="00B12A29">
        <w:rPr>
          <w:rStyle w:val="af5"/>
          <w:rFonts w:hint="cs"/>
          <w:rtl/>
        </w:rPr>
        <w:t>בגמרא</w:t>
      </w:r>
      <w:r>
        <w:rPr>
          <w:rFonts w:hint="cs"/>
          <w:rtl/>
        </w:rPr>
        <w:t xml:space="preserve"> </w:t>
      </w:r>
      <w:r w:rsidRPr="00B12A29">
        <w:rPr>
          <w:rStyle w:val="-2"/>
          <w:rFonts w:hint="cs"/>
          <w:rtl/>
        </w:rPr>
        <w:t>[בכורות יא,ב]</w:t>
      </w:r>
      <w:r>
        <w:rPr>
          <w:rFonts w:hint="cs"/>
          <w:rtl/>
        </w:rPr>
        <w:t xml:space="preserve"> נאמר כי בפירות הגוי, שמירחם ישראל, חייבים </w:t>
      </w:r>
      <w:proofErr w:type="spellStart"/>
      <w:r>
        <w:rPr>
          <w:rFonts w:hint="cs"/>
          <w:rtl/>
        </w:rPr>
        <w:t>בתרו"מ</w:t>
      </w:r>
      <w:proofErr w:type="spellEnd"/>
      <w:r>
        <w:rPr>
          <w:rFonts w:hint="cs"/>
          <w:rtl/>
        </w:rPr>
        <w:t xml:space="preserve">. וכך פסק </w:t>
      </w:r>
      <w:proofErr w:type="spellStart"/>
      <w:r w:rsidRPr="00B12A29">
        <w:rPr>
          <w:rStyle w:val="af5"/>
          <w:rFonts w:hint="cs"/>
          <w:rtl/>
        </w:rPr>
        <w:t>השלחן</w:t>
      </w:r>
      <w:proofErr w:type="spellEnd"/>
      <w:r w:rsidRPr="00B12A29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B12A29">
        <w:rPr>
          <w:rStyle w:val="-2"/>
          <w:rFonts w:hint="cs"/>
          <w:rtl/>
        </w:rPr>
        <w:t>[שלא,ד]</w:t>
      </w:r>
      <w:r>
        <w:rPr>
          <w:rFonts w:hint="cs"/>
          <w:rtl/>
        </w:rPr>
        <w:t xml:space="preserve">. עוד </w:t>
      </w:r>
      <w:r w:rsidRPr="00B12A29">
        <w:rPr>
          <w:rStyle w:val="af5"/>
          <w:rFonts w:hint="cs"/>
          <w:rtl/>
        </w:rPr>
        <w:t>בגמרא</w:t>
      </w:r>
      <w:r>
        <w:rPr>
          <w:rFonts w:hint="cs"/>
          <w:rtl/>
        </w:rPr>
        <w:t xml:space="preserve">: 'מעשרן והן שלו', ואפילו תרומת מעשר. אולם לגבי תרומה נחלקו תנאים. </w:t>
      </w:r>
    </w:p>
    <w:p w:rsidR="00C1344F" w:rsidRDefault="00C1344F" w:rsidP="00C1344F">
      <w:pPr>
        <w:pStyle w:val="a3"/>
        <w:rPr>
          <w:rtl/>
        </w:rPr>
      </w:pPr>
      <w:r w:rsidRPr="000C0910">
        <w:rPr>
          <w:rStyle w:val="af3"/>
          <w:rFonts w:hint="cs"/>
          <w:rtl/>
        </w:rPr>
        <w:t xml:space="preserve">[לגבי ההבדל בין תרומה לתרומת מעשר, ראה </w:t>
      </w:r>
      <w:r w:rsidRPr="000C0910">
        <w:rPr>
          <w:rStyle w:val="af7"/>
          <w:rFonts w:hint="cs"/>
          <w:rtl/>
        </w:rPr>
        <w:t>ט"ז</w:t>
      </w:r>
      <w:r w:rsidRPr="000C0910">
        <w:rPr>
          <w:rStyle w:val="af3"/>
          <w:rFonts w:hint="cs"/>
          <w:rtl/>
        </w:rPr>
        <w:t xml:space="preserve"> </w:t>
      </w:r>
      <w:proofErr w:type="spellStart"/>
      <w:r w:rsidRPr="000C0910">
        <w:rPr>
          <w:rStyle w:val="af3"/>
          <w:rFonts w:hint="cs"/>
          <w:rtl/>
        </w:rPr>
        <w:t>ס"ק</w:t>
      </w:r>
      <w:proofErr w:type="spellEnd"/>
      <w:r w:rsidRPr="000C0910">
        <w:rPr>
          <w:rStyle w:val="af3"/>
          <w:rFonts w:hint="cs"/>
          <w:rtl/>
        </w:rPr>
        <w:t xml:space="preserve"> ב, בשם רמב"ם: שישי דרשה בתרומת מעשר 'כי </w:t>
      </w:r>
      <w:proofErr w:type="spellStart"/>
      <w:r w:rsidRPr="000C0910">
        <w:rPr>
          <w:rStyle w:val="af3"/>
          <w:rFonts w:hint="cs"/>
          <w:rtl/>
        </w:rPr>
        <w:t>תקחו</w:t>
      </w:r>
      <w:proofErr w:type="spellEnd"/>
      <w:r w:rsidRPr="000C0910">
        <w:rPr>
          <w:rStyle w:val="af3"/>
          <w:rFonts w:hint="cs"/>
          <w:rtl/>
        </w:rPr>
        <w:t xml:space="preserve"> מאת בני ישראל' ולא מהלוקח מגוי]</w:t>
      </w:r>
      <w:r>
        <w:rPr>
          <w:rFonts w:hint="cs"/>
          <w:rtl/>
        </w:rPr>
        <w:t xml:space="preserve">. 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ופסק </w:t>
      </w:r>
      <w:proofErr w:type="spellStart"/>
      <w:r w:rsidRPr="00B12A29">
        <w:rPr>
          <w:rStyle w:val="af5"/>
          <w:rFonts w:hint="cs"/>
          <w:rtl/>
        </w:rPr>
        <w:t>השלחן</w:t>
      </w:r>
      <w:proofErr w:type="spellEnd"/>
      <w:r w:rsidRPr="00B12A29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: "ומשייר לעצמו מעשר ראשון והוא שלו, מפני שהוא אומר ללוי אני באתי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איש שאין אתה יכול ליטול ממנו". </w:t>
      </w:r>
      <w:proofErr w:type="spellStart"/>
      <w:r w:rsidRPr="00B12A29">
        <w:rPr>
          <w:rStyle w:val="af5"/>
          <w:rFonts w:hint="cs"/>
          <w:rtl/>
        </w:rPr>
        <w:t>והרמ"א</w:t>
      </w:r>
      <w:proofErr w:type="spellEnd"/>
      <w:r>
        <w:rPr>
          <w:rFonts w:hint="cs"/>
          <w:rtl/>
        </w:rPr>
        <w:t xml:space="preserve"> הוסיף </w:t>
      </w:r>
      <w:r w:rsidRPr="00B12A29">
        <w:rPr>
          <w:rStyle w:val="-2"/>
          <w:rFonts w:hint="cs"/>
          <w:rtl/>
        </w:rPr>
        <w:t xml:space="preserve">[על פי </w:t>
      </w:r>
      <w:r w:rsidRPr="00B12A29">
        <w:rPr>
          <w:rStyle w:val="af7"/>
          <w:rFonts w:hint="cs"/>
          <w:rtl/>
        </w:rPr>
        <w:t>הטור והרמב"ם</w:t>
      </w:r>
      <w:r w:rsidRPr="00B12A29">
        <w:rPr>
          <w:rStyle w:val="-2"/>
          <w:rFonts w:hint="cs"/>
          <w:rtl/>
        </w:rPr>
        <w:t>]</w:t>
      </w:r>
      <w:r>
        <w:rPr>
          <w:rFonts w:hint="cs"/>
          <w:rtl/>
        </w:rPr>
        <w:t>: "</w:t>
      </w:r>
      <w:proofErr w:type="spellStart"/>
      <w:r>
        <w:rPr>
          <w:rFonts w:hint="cs"/>
          <w:rtl/>
        </w:rPr>
        <w:t>והתרומת</w:t>
      </w:r>
      <w:proofErr w:type="spellEnd"/>
      <w:r>
        <w:rPr>
          <w:rFonts w:hint="cs"/>
          <w:rtl/>
        </w:rPr>
        <w:t xml:space="preserve"> מעשר מוכר לכהן ונוטל דמיה".</w:t>
      </w:r>
    </w:p>
    <w:p w:rsidR="00C1344F" w:rsidRDefault="00C1344F" w:rsidP="00C1344F">
      <w:pPr>
        <w:pStyle w:val="a3"/>
        <w:rPr>
          <w:rtl/>
        </w:rPr>
      </w:pP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3. ציין שלוש </w:t>
      </w:r>
      <w:proofErr w:type="spellStart"/>
      <w:r>
        <w:rPr>
          <w:rFonts w:hint="cs"/>
          <w:rtl/>
        </w:rPr>
        <w:t>נפקותות</w:t>
      </w:r>
      <w:proofErr w:type="spellEnd"/>
      <w:r>
        <w:rPr>
          <w:rFonts w:hint="cs"/>
          <w:rtl/>
        </w:rPr>
        <w:t xml:space="preserve"> היוצאות מכך שתרומה בזמן הזה אזלא לאיבוד </w:t>
      </w:r>
      <w:r w:rsidRPr="00E53B5D">
        <w:rPr>
          <w:rStyle w:val="-2"/>
          <w:rFonts w:hint="cs"/>
          <w:rtl/>
        </w:rPr>
        <w:t xml:space="preserve">[סעיפים </w:t>
      </w:r>
      <w:proofErr w:type="spellStart"/>
      <w:r>
        <w:rPr>
          <w:rStyle w:val="-2"/>
          <w:rFonts w:hint="cs"/>
          <w:rtl/>
        </w:rPr>
        <w:t>יט</w:t>
      </w:r>
      <w:proofErr w:type="spellEnd"/>
      <w:r w:rsidRPr="00E53B5D">
        <w:rPr>
          <w:rStyle w:val="-2"/>
          <w:rFonts w:hint="cs"/>
          <w:rtl/>
        </w:rPr>
        <w:t xml:space="preserve">, </w:t>
      </w:r>
      <w:r>
        <w:rPr>
          <w:rStyle w:val="-2"/>
          <w:rFonts w:hint="cs"/>
          <w:rtl/>
        </w:rPr>
        <w:t>כה</w:t>
      </w:r>
      <w:r w:rsidRPr="00E53B5D">
        <w:rPr>
          <w:rStyle w:val="-2"/>
          <w:rFonts w:hint="cs"/>
          <w:rtl/>
        </w:rPr>
        <w:t xml:space="preserve">, </w:t>
      </w:r>
      <w:r>
        <w:rPr>
          <w:rStyle w:val="-2"/>
          <w:rFonts w:hint="cs"/>
          <w:rtl/>
        </w:rPr>
        <w:t>לב, נב,</w:t>
      </w:r>
      <w:proofErr w:type="spellStart"/>
      <w:r>
        <w:rPr>
          <w:rStyle w:val="-2"/>
          <w:rFonts w:hint="cs"/>
          <w:rtl/>
        </w:rPr>
        <w:t>סג</w:t>
      </w:r>
      <w:proofErr w:type="spellEnd"/>
      <w:r w:rsidRPr="00E53B5D">
        <w:rPr>
          <w:rStyle w:val="-2"/>
          <w:rFonts w:hint="cs"/>
          <w:rtl/>
        </w:rPr>
        <w:t>]</w:t>
      </w:r>
      <w:r>
        <w:rPr>
          <w:rFonts w:hint="cs"/>
          <w:rtl/>
        </w:rPr>
        <w:t>!</w:t>
      </w:r>
    </w:p>
    <w:p w:rsidR="00C1344F" w:rsidRDefault="00C1344F" w:rsidP="00C1344F">
      <w:pPr>
        <w:pStyle w:val="ac"/>
        <w:rPr>
          <w:rtl/>
        </w:rPr>
      </w:pPr>
      <w:r>
        <w:rPr>
          <w:rFonts w:hint="cs"/>
          <w:rtl/>
        </w:rPr>
        <w:t>תשובה: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א. </w:t>
      </w:r>
      <w:r w:rsidRPr="00D758D6">
        <w:rPr>
          <w:rStyle w:val="af5"/>
          <w:rFonts w:hint="cs"/>
          <w:rtl/>
        </w:rPr>
        <w:t>רמב"ם</w:t>
      </w:r>
      <w:r>
        <w:rPr>
          <w:rFonts w:hint="cs"/>
          <w:rtl/>
        </w:rPr>
        <w:t xml:space="preserve"> </w:t>
      </w:r>
      <w:r w:rsidRPr="00D758D6">
        <w:rPr>
          <w:rStyle w:val="-2"/>
          <w:rFonts w:hint="cs"/>
          <w:rtl/>
        </w:rPr>
        <w:t>[תרומות פרק ג]</w:t>
      </w:r>
      <w:r>
        <w:rPr>
          <w:rFonts w:hint="cs"/>
          <w:rtl/>
        </w:rPr>
        <w:t xml:space="preserve"> בזמן הזה שתרומה עומדת לשריפה, שיעורה כל שהוא. וכך פסק </w:t>
      </w:r>
      <w:proofErr w:type="spellStart"/>
      <w:r w:rsidRPr="00D758D6">
        <w:rPr>
          <w:rStyle w:val="af5"/>
          <w:rFonts w:hint="cs"/>
          <w:rtl/>
        </w:rPr>
        <w:t>השלחן</w:t>
      </w:r>
      <w:proofErr w:type="spellEnd"/>
      <w:r w:rsidRPr="00D758D6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D758D6">
        <w:rPr>
          <w:rStyle w:val="-2"/>
          <w:rFonts w:hint="cs"/>
          <w:rtl/>
        </w:rPr>
        <w:t>[שלא,</w:t>
      </w:r>
      <w:proofErr w:type="spellStart"/>
      <w:r w:rsidRPr="00D758D6">
        <w:rPr>
          <w:rStyle w:val="-2"/>
          <w:rFonts w:hint="cs"/>
          <w:rtl/>
        </w:rPr>
        <w:t>יט</w:t>
      </w:r>
      <w:proofErr w:type="spellEnd"/>
      <w:r w:rsidRPr="00D758D6">
        <w:rPr>
          <w:rStyle w:val="-2"/>
          <w:rFonts w:hint="cs"/>
          <w:rtl/>
        </w:rPr>
        <w:t>]</w:t>
      </w:r>
      <w:r>
        <w:rPr>
          <w:rFonts w:hint="cs"/>
          <w:rtl/>
        </w:rPr>
        <w:t>. והיינו חוזרים לדין תורה, ואין צריכים לתקנת חז"ל עין יפה, עין בינונית ועין רעה.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ב. </w:t>
      </w:r>
      <w:r w:rsidRPr="001655EE">
        <w:rPr>
          <w:rStyle w:val="af5"/>
          <w:rFonts w:hint="cs"/>
          <w:rtl/>
        </w:rPr>
        <w:t>בברייתא</w:t>
      </w:r>
      <w:r>
        <w:rPr>
          <w:rFonts w:hint="cs"/>
          <w:rtl/>
        </w:rPr>
        <w:t xml:space="preserve"> </w:t>
      </w:r>
      <w:r w:rsidRPr="001655EE">
        <w:rPr>
          <w:rStyle w:val="-2"/>
          <w:rFonts w:hint="cs"/>
          <w:rtl/>
        </w:rPr>
        <w:t xml:space="preserve">[בבא קמא </w:t>
      </w:r>
      <w:proofErr w:type="spellStart"/>
      <w:r w:rsidRPr="001655EE">
        <w:rPr>
          <w:rStyle w:val="-2"/>
          <w:rFonts w:hint="cs"/>
          <w:rtl/>
        </w:rPr>
        <w:t>קטו</w:t>
      </w:r>
      <w:proofErr w:type="spellEnd"/>
      <w:r w:rsidRPr="001655EE">
        <w:rPr>
          <w:rStyle w:val="-2"/>
          <w:rFonts w:hint="cs"/>
          <w:rtl/>
        </w:rPr>
        <w:t>,ב]</w:t>
      </w:r>
      <w:r>
        <w:rPr>
          <w:rFonts w:hint="cs"/>
          <w:rtl/>
        </w:rPr>
        <w:t xml:space="preserve"> מבואר, שאם היה טעון כדי יין או כדי שמן, וראה </w:t>
      </w:r>
      <w:proofErr w:type="spellStart"/>
      <w:r>
        <w:rPr>
          <w:rFonts w:hint="cs"/>
          <w:rtl/>
        </w:rPr>
        <w:t>שמשתברין</w:t>
      </w:r>
      <w:proofErr w:type="spellEnd"/>
      <w:r>
        <w:rPr>
          <w:rFonts w:hint="cs"/>
          <w:rtl/>
        </w:rPr>
        <w:t xml:space="preserve"> ואמר הרי הם תרומה על פירות שבביתי, לא אמר כלום. וכך פסק </w:t>
      </w:r>
      <w:proofErr w:type="spellStart"/>
      <w:r w:rsidRPr="001655EE">
        <w:rPr>
          <w:rStyle w:val="af5"/>
          <w:rFonts w:hint="cs"/>
          <w:rtl/>
        </w:rPr>
        <w:lastRenderedPageBreak/>
        <w:t>השלחן</w:t>
      </w:r>
      <w:proofErr w:type="spellEnd"/>
      <w:r w:rsidRPr="001655EE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1655EE">
        <w:rPr>
          <w:rStyle w:val="-2"/>
          <w:rFonts w:hint="cs"/>
          <w:rtl/>
        </w:rPr>
        <w:t>[שלא,כה]</w:t>
      </w:r>
      <w:r>
        <w:rPr>
          <w:rFonts w:hint="cs"/>
          <w:rtl/>
        </w:rPr>
        <w:t xml:space="preserve"> והוסיף: "ונראה לי </w:t>
      </w:r>
      <w:proofErr w:type="spellStart"/>
      <w:r>
        <w:rPr>
          <w:rFonts w:hint="cs"/>
          <w:rtl/>
        </w:rPr>
        <w:t>דבזמן</w:t>
      </w:r>
      <w:proofErr w:type="spellEnd"/>
      <w:r>
        <w:rPr>
          <w:rFonts w:hint="cs"/>
          <w:rtl/>
        </w:rPr>
        <w:t xml:space="preserve"> הזה </w:t>
      </w:r>
      <w:proofErr w:type="spellStart"/>
      <w:r>
        <w:rPr>
          <w:rFonts w:hint="cs"/>
          <w:rtl/>
        </w:rPr>
        <w:t>דלאיבוד</w:t>
      </w:r>
      <w:proofErr w:type="spellEnd"/>
      <w:r>
        <w:rPr>
          <w:rFonts w:hint="cs"/>
          <w:rtl/>
        </w:rPr>
        <w:t xml:space="preserve"> אזלא מפני הטומאה, תרומתו תרומה" </w:t>
      </w:r>
      <w:r w:rsidRPr="009B04DE">
        <w:rPr>
          <w:rStyle w:val="af3"/>
          <w:rFonts w:hint="cs"/>
          <w:rtl/>
        </w:rPr>
        <w:t xml:space="preserve">[מקשה </w:t>
      </w:r>
      <w:proofErr w:type="spellStart"/>
      <w:r w:rsidRPr="009B04DE">
        <w:rPr>
          <w:rStyle w:val="af7"/>
          <w:rFonts w:hint="cs"/>
          <w:rtl/>
        </w:rPr>
        <w:t>הגר"א</w:t>
      </w:r>
      <w:proofErr w:type="spellEnd"/>
      <w:r w:rsidRPr="009B04DE">
        <w:rPr>
          <w:rStyle w:val="af7"/>
          <w:rFonts w:hint="cs"/>
          <w:rtl/>
        </w:rPr>
        <w:t>: א.</w:t>
      </w:r>
      <w:r w:rsidRPr="009B04DE">
        <w:rPr>
          <w:rStyle w:val="af3"/>
          <w:rFonts w:hint="cs"/>
          <w:rtl/>
        </w:rPr>
        <w:t xml:space="preserve"> בשמן שניתן לשרוף </w:t>
      </w:r>
      <w:proofErr w:type="spellStart"/>
      <w:r w:rsidRPr="009B04DE">
        <w:rPr>
          <w:rStyle w:val="af3"/>
          <w:rFonts w:hint="cs"/>
          <w:rtl/>
        </w:rPr>
        <w:t>ולהנות</w:t>
      </w:r>
      <w:proofErr w:type="spellEnd"/>
      <w:r w:rsidRPr="009B04DE">
        <w:rPr>
          <w:rStyle w:val="af3"/>
          <w:rFonts w:hint="cs"/>
          <w:rtl/>
        </w:rPr>
        <w:t xml:space="preserve"> בשריפתה, למה שיהיה מותר? </w:t>
      </w:r>
      <w:r w:rsidRPr="009B04DE">
        <w:rPr>
          <w:rStyle w:val="af7"/>
          <w:rFonts w:hint="cs"/>
          <w:rtl/>
        </w:rPr>
        <w:t>ב.</w:t>
      </w:r>
      <w:r w:rsidRPr="009B04DE">
        <w:rPr>
          <w:rStyle w:val="af3"/>
          <w:rFonts w:hint="cs"/>
          <w:rtl/>
        </w:rPr>
        <w:t xml:space="preserve"> הרי אסור מהתורה להפריש תרומה שלא מן המוקף, ורק תרומת מעשר מותר...]</w:t>
      </w:r>
      <w:r>
        <w:rPr>
          <w:rFonts w:hint="cs"/>
          <w:rtl/>
        </w:rPr>
        <w:t>.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ג. לגבי </w:t>
      </w:r>
      <w:r w:rsidRPr="00F329E6">
        <w:rPr>
          <w:rStyle w:val="af5"/>
          <w:rFonts w:hint="cs"/>
          <w:rtl/>
        </w:rPr>
        <w:t>המשנה</w:t>
      </w:r>
      <w:r>
        <w:rPr>
          <w:rFonts w:hint="cs"/>
          <w:rtl/>
        </w:rPr>
        <w:t xml:space="preserve"> </w:t>
      </w:r>
      <w:r w:rsidRPr="00F329E6">
        <w:rPr>
          <w:rStyle w:val="-2"/>
          <w:rFonts w:hint="cs"/>
          <w:rtl/>
        </w:rPr>
        <w:t>[תרומות א,ו]</w:t>
      </w:r>
      <w:r>
        <w:rPr>
          <w:rFonts w:hint="cs"/>
          <w:rtl/>
        </w:rPr>
        <w:t xml:space="preserve">: "חמישה לא </w:t>
      </w:r>
      <w:proofErr w:type="spellStart"/>
      <w:r>
        <w:rPr>
          <w:rFonts w:hint="cs"/>
          <w:rtl/>
        </w:rPr>
        <w:t>יתרומו</w:t>
      </w:r>
      <w:proofErr w:type="spellEnd"/>
      <w:r>
        <w:rPr>
          <w:rFonts w:hint="cs"/>
          <w:rtl/>
        </w:rPr>
        <w:t xml:space="preserve">, ואם תרמו, תרומת תרומה: האלם והשכור והערום והסומא ובעל קרי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 xml:space="preserve">' ", כתב </w:t>
      </w:r>
      <w:proofErr w:type="spellStart"/>
      <w:r w:rsidRPr="00F329E6">
        <w:rPr>
          <w:rStyle w:val="af5"/>
          <w:rFonts w:hint="cs"/>
          <w:rtl/>
        </w:rPr>
        <w:t>השלחן</w:t>
      </w:r>
      <w:proofErr w:type="spellEnd"/>
      <w:r w:rsidRPr="00F329E6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F329E6">
        <w:rPr>
          <w:rStyle w:val="-2"/>
          <w:rFonts w:hint="cs"/>
          <w:rtl/>
        </w:rPr>
        <w:t>[שלא,לב]</w:t>
      </w:r>
      <w:r>
        <w:rPr>
          <w:rFonts w:hint="cs"/>
          <w:rtl/>
        </w:rPr>
        <w:t xml:space="preserve">: "ובזמן הזה </w:t>
      </w:r>
      <w:proofErr w:type="spellStart"/>
      <w:r>
        <w:rPr>
          <w:rFonts w:hint="cs"/>
          <w:rtl/>
        </w:rPr>
        <w:t>דלשריפה</w:t>
      </w:r>
      <w:proofErr w:type="spellEnd"/>
      <w:r>
        <w:rPr>
          <w:rFonts w:hint="cs"/>
          <w:rtl/>
        </w:rPr>
        <w:t xml:space="preserve"> אזלא מפני הטומאה, תורמים שכור וסומא אפילו לכתחילה תרומה, אבל לא מעשר לוי". </w:t>
      </w:r>
      <w:r w:rsidRPr="005740AC">
        <w:rPr>
          <w:rStyle w:val="af3"/>
          <w:rFonts w:hint="cs"/>
          <w:rtl/>
        </w:rPr>
        <w:t xml:space="preserve">[מבאר </w:t>
      </w:r>
      <w:proofErr w:type="spellStart"/>
      <w:r w:rsidRPr="005740AC">
        <w:rPr>
          <w:rStyle w:val="af7"/>
          <w:rFonts w:hint="cs"/>
          <w:rtl/>
        </w:rPr>
        <w:t>הש"ך</w:t>
      </w:r>
      <w:proofErr w:type="spellEnd"/>
      <w:r w:rsidRPr="005740AC">
        <w:rPr>
          <w:rStyle w:val="af3"/>
          <w:rFonts w:hint="cs"/>
          <w:rtl/>
        </w:rPr>
        <w:t xml:space="preserve"> </w:t>
      </w:r>
      <w:proofErr w:type="spellStart"/>
      <w:r w:rsidRPr="005740AC">
        <w:rPr>
          <w:rStyle w:val="af3"/>
          <w:rFonts w:hint="cs"/>
          <w:rtl/>
        </w:rPr>
        <w:t>ס"ק</w:t>
      </w:r>
      <w:proofErr w:type="spellEnd"/>
      <w:r w:rsidRPr="005740AC">
        <w:rPr>
          <w:rStyle w:val="af3"/>
          <w:rFonts w:hint="cs"/>
          <w:rtl/>
        </w:rPr>
        <w:t xml:space="preserve"> סב, משום שתרומה אינה צריכה שיעור, ומעשר צריך שיעור ומדידה]</w:t>
      </w:r>
      <w:r>
        <w:rPr>
          <w:rFonts w:hint="cs"/>
          <w:rtl/>
        </w:rPr>
        <w:t>.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ד. על </w:t>
      </w:r>
      <w:r w:rsidRPr="00F329E6">
        <w:rPr>
          <w:rStyle w:val="af5"/>
          <w:rFonts w:hint="cs"/>
          <w:rtl/>
        </w:rPr>
        <w:t xml:space="preserve">המשנה </w:t>
      </w:r>
      <w:r w:rsidRPr="00F329E6">
        <w:rPr>
          <w:rStyle w:val="-2"/>
          <w:rFonts w:hint="cs"/>
          <w:rtl/>
        </w:rPr>
        <w:t xml:space="preserve">[תרומות ב,ד], </w:t>
      </w:r>
      <w:r>
        <w:rPr>
          <w:rFonts w:hint="cs"/>
          <w:rtl/>
        </w:rPr>
        <w:t xml:space="preserve">בה מבואר שיש לתרום מהיפה, כתב </w:t>
      </w:r>
      <w:proofErr w:type="spellStart"/>
      <w:r w:rsidRPr="00F329E6">
        <w:rPr>
          <w:rStyle w:val="af5"/>
          <w:rFonts w:hint="cs"/>
          <w:rtl/>
        </w:rPr>
        <w:t>השלחן</w:t>
      </w:r>
      <w:proofErr w:type="spellEnd"/>
      <w:r w:rsidRPr="00F329E6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F329E6">
        <w:rPr>
          <w:rStyle w:val="-2"/>
          <w:rFonts w:hint="cs"/>
          <w:rtl/>
        </w:rPr>
        <w:t>[שלא,נב]</w:t>
      </w:r>
      <w:r>
        <w:rPr>
          <w:rFonts w:hint="cs"/>
          <w:rtl/>
        </w:rPr>
        <w:t xml:space="preserve">: "ונראה לי </w:t>
      </w:r>
      <w:proofErr w:type="spellStart"/>
      <w:r>
        <w:rPr>
          <w:rFonts w:hint="cs"/>
          <w:rtl/>
        </w:rPr>
        <w:t>דהשתא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דלאיבוד</w:t>
      </w:r>
      <w:proofErr w:type="spellEnd"/>
      <w:r>
        <w:rPr>
          <w:rFonts w:hint="cs"/>
          <w:rtl/>
        </w:rPr>
        <w:t xml:space="preserve"> אזלא מפני הטומאה, אין להקפיד בכך. ומיהו במעשר הניתן ללוי ולעני יש להקפיד בכך".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ה. </w:t>
      </w:r>
      <w:r w:rsidRPr="00A0398D">
        <w:rPr>
          <w:rStyle w:val="af5"/>
          <w:rFonts w:hint="cs"/>
          <w:rtl/>
        </w:rPr>
        <w:t xml:space="preserve">בשלחן ערוך </w:t>
      </w:r>
      <w:r w:rsidRPr="00A0398D">
        <w:rPr>
          <w:rStyle w:val="-2"/>
          <w:rFonts w:hint="cs"/>
          <w:rtl/>
        </w:rPr>
        <w:t>[שלא,</w:t>
      </w:r>
      <w:proofErr w:type="spellStart"/>
      <w:r w:rsidRPr="00A0398D">
        <w:rPr>
          <w:rStyle w:val="-2"/>
          <w:rFonts w:hint="cs"/>
          <w:rtl/>
        </w:rPr>
        <w:t>סג</w:t>
      </w:r>
      <w:proofErr w:type="spellEnd"/>
      <w:r w:rsidRPr="00A0398D">
        <w:rPr>
          <w:rStyle w:val="-2"/>
          <w:rFonts w:hint="cs"/>
          <w:rtl/>
        </w:rPr>
        <w:t>]</w:t>
      </w:r>
      <w:r>
        <w:rPr>
          <w:rFonts w:hint="cs"/>
          <w:rtl/>
        </w:rPr>
        <w:t xml:space="preserve">, לגבי </w:t>
      </w:r>
      <w:proofErr w:type="spellStart"/>
      <w:r>
        <w:rPr>
          <w:rFonts w:hint="cs"/>
          <w:rtl/>
        </w:rPr>
        <w:t>תורמין</w:t>
      </w:r>
      <w:proofErr w:type="spellEnd"/>
      <w:r>
        <w:rPr>
          <w:rFonts w:hint="cs"/>
          <w:rtl/>
        </w:rPr>
        <w:t xml:space="preserve"> מן היפה על הרעה, </w:t>
      </w:r>
      <w:r w:rsidRPr="00A0398D">
        <w:rPr>
          <w:rStyle w:val="af3"/>
          <w:rFonts w:hint="cs"/>
          <w:rtl/>
        </w:rPr>
        <w:t xml:space="preserve">[כגון זיתי שמן על זיתי כבש </w:t>
      </w:r>
      <w:proofErr w:type="spellStart"/>
      <w:r w:rsidRPr="00A0398D">
        <w:rPr>
          <w:rStyle w:val="af3"/>
          <w:rFonts w:hint="cs"/>
          <w:rtl/>
        </w:rPr>
        <w:t>וכו</w:t>
      </w:r>
      <w:proofErr w:type="spellEnd"/>
      <w:r w:rsidRPr="00A0398D">
        <w:rPr>
          <w:rStyle w:val="af3"/>
          <w:rFonts w:hint="cs"/>
          <w:rtl/>
        </w:rPr>
        <w:t>'...]</w:t>
      </w:r>
      <w:r>
        <w:rPr>
          <w:rFonts w:hint="cs"/>
          <w:rtl/>
        </w:rPr>
        <w:t xml:space="preserve">, מסיים: "ונראה לי </w:t>
      </w:r>
      <w:proofErr w:type="spellStart"/>
      <w:r>
        <w:rPr>
          <w:rFonts w:hint="cs"/>
          <w:rtl/>
        </w:rPr>
        <w:t>דהאידנא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דתרומה</w:t>
      </w:r>
      <w:proofErr w:type="spellEnd"/>
      <w:r>
        <w:rPr>
          <w:rFonts w:hint="cs"/>
          <w:rtl/>
        </w:rPr>
        <w:t xml:space="preserve"> לאיבוד אזלא, אין להקפיד בכך, וכן בשאר דברים כיוצא בהם. ומיהו במעשר הניתן ללוי ולעני יש להקפיד בכך".</w:t>
      </w:r>
    </w:p>
    <w:p w:rsidR="00C1344F" w:rsidRDefault="00C1344F" w:rsidP="00C1344F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*. **קולא </w:t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** לגבי שותפות עם הגוי, שחייבת </w:t>
      </w:r>
      <w:proofErr w:type="spellStart"/>
      <w:r>
        <w:rPr>
          <w:rFonts w:hint="cs"/>
          <w:rtl/>
        </w:rPr>
        <w:t>בתרו"מ</w:t>
      </w:r>
      <w:proofErr w:type="spellEnd"/>
      <w:r>
        <w:rPr>
          <w:rFonts w:hint="cs"/>
          <w:rtl/>
        </w:rPr>
        <w:t xml:space="preserve"> גם לגבי חלק הגוי, מחמת שטבל וחולין מעורבים זה בזה, ואין ברירה </w:t>
      </w:r>
      <w:proofErr w:type="spellStart"/>
      <w:r>
        <w:rPr>
          <w:rFonts w:hint="cs"/>
          <w:rtl/>
        </w:rPr>
        <w:t>בדאורייתא</w:t>
      </w:r>
      <w:proofErr w:type="spellEnd"/>
      <w:r>
        <w:rPr>
          <w:rFonts w:hint="cs"/>
          <w:rtl/>
        </w:rPr>
        <w:t xml:space="preserve">, אבל בדרבנן יש ברירה. הלכך </w:t>
      </w:r>
      <w:proofErr w:type="spellStart"/>
      <w:r>
        <w:rPr>
          <w:rFonts w:hint="cs"/>
          <w:rtl/>
        </w:rPr>
        <w:t>בסוריא</w:t>
      </w:r>
      <w:proofErr w:type="spellEnd"/>
      <w:r>
        <w:rPr>
          <w:rFonts w:hint="cs"/>
          <w:rtl/>
        </w:rPr>
        <w:t xml:space="preserve">, פטור חלקו של גוי </w:t>
      </w:r>
      <w:proofErr w:type="spellStart"/>
      <w:r>
        <w:rPr>
          <w:rFonts w:hint="cs"/>
          <w:rtl/>
        </w:rPr>
        <w:t>מתרו"מ</w:t>
      </w:r>
      <w:proofErr w:type="spellEnd"/>
      <w:r>
        <w:rPr>
          <w:rFonts w:hint="cs"/>
          <w:rtl/>
        </w:rPr>
        <w:t>, ומוסיף</w:t>
      </w:r>
      <w:r w:rsidRPr="00D77A92">
        <w:rPr>
          <w:rStyle w:val="af5"/>
          <w:rFonts w:hint="cs"/>
          <w:rtl/>
        </w:rPr>
        <w:t xml:space="preserve"> </w:t>
      </w:r>
      <w:proofErr w:type="spellStart"/>
      <w:r w:rsidRPr="00D77A92">
        <w:rPr>
          <w:rStyle w:val="af5"/>
          <w:rFonts w:hint="cs"/>
          <w:rtl/>
        </w:rPr>
        <w:t>השלחן</w:t>
      </w:r>
      <w:proofErr w:type="spellEnd"/>
      <w:r w:rsidRPr="00D77A92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D77A92">
        <w:rPr>
          <w:rStyle w:val="-2"/>
          <w:rFonts w:hint="cs"/>
          <w:rtl/>
        </w:rPr>
        <w:t>[שלא,יא]</w:t>
      </w:r>
      <w:r>
        <w:rPr>
          <w:rFonts w:hint="cs"/>
          <w:rtl/>
        </w:rPr>
        <w:t>, כי בזמן הזה כך הדין גם בארץ ישראל, שהרי החיוב אף בארץ ישראל מדרבנן, לכן חלקו של גוי בשותפות פטור מכלום.</w:t>
      </w:r>
      <w:r w:rsidRPr="006663BD">
        <w:rPr>
          <w:rFonts w:hint="cs"/>
          <w:rtl/>
        </w:rPr>
        <w:t xml:space="preserve"> </w:t>
      </w:r>
    </w:p>
    <w:p w:rsidR="00C1344F" w:rsidRDefault="00C1344F" w:rsidP="00C1344F">
      <w:pPr>
        <w:pStyle w:val="a3"/>
        <w:rPr>
          <w:rtl/>
        </w:rPr>
      </w:pP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4. א. כתוב סדר הפרשת תרומות ומעשרות </w:t>
      </w:r>
      <w:r>
        <w:rPr>
          <w:rStyle w:val="-2"/>
          <w:rFonts w:hint="cs"/>
          <w:rtl/>
        </w:rPr>
        <w:t xml:space="preserve">[סעיף </w:t>
      </w:r>
      <w:proofErr w:type="spellStart"/>
      <w:r>
        <w:rPr>
          <w:rStyle w:val="-2"/>
          <w:rFonts w:hint="cs"/>
          <w:rtl/>
        </w:rPr>
        <w:t>יט</w:t>
      </w:r>
      <w:proofErr w:type="spellEnd"/>
      <w:r w:rsidRPr="006635C0">
        <w:rPr>
          <w:rStyle w:val="-2"/>
          <w:rFonts w:hint="cs"/>
          <w:rtl/>
        </w:rPr>
        <w:t>]</w:t>
      </w:r>
    </w:p>
    <w:p w:rsidR="00C1344F" w:rsidRDefault="00C1344F" w:rsidP="00C1344F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ב. ומה הדין בפירות של שנת השמיטה </w:t>
      </w:r>
      <w:r w:rsidRPr="006635C0">
        <w:rPr>
          <w:rStyle w:val="-2"/>
          <w:rFonts w:hint="cs"/>
          <w:rtl/>
        </w:rPr>
        <w:t xml:space="preserve">[סעיף </w:t>
      </w:r>
      <w:proofErr w:type="spellStart"/>
      <w:r>
        <w:rPr>
          <w:rStyle w:val="-2"/>
          <w:rFonts w:hint="cs"/>
          <w:rtl/>
        </w:rPr>
        <w:t>יט</w:t>
      </w:r>
      <w:proofErr w:type="spellEnd"/>
      <w:r>
        <w:rPr>
          <w:rStyle w:val="-2"/>
          <w:rFonts w:hint="cs"/>
          <w:rtl/>
        </w:rPr>
        <w:t>]</w:t>
      </w:r>
      <w:r>
        <w:rPr>
          <w:rFonts w:hint="cs"/>
          <w:rtl/>
        </w:rPr>
        <w:t>?</w:t>
      </w:r>
    </w:p>
    <w:p w:rsidR="00C1344F" w:rsidRDefault="00C1344F" w:rsidP="00C1344F">
      <w:pPr>
        <w:pStyle w:val="ac"/>
        <w:rPr>
          <w:rtl/>
        </w:rPr>
      </w:pPr>
      <w:r>
        <w:rPr>
          <w:rFonts w:hint="cs"/>
          <w:rtl/>
        </w:rPr>
        <w:t>תשובה:</w:t>
      </w: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ב. </w:t>
      </w:r>
      <w:r w:rsidRPr="006663BD">
        <w:rPr>
          <w:rStyle w:val="af5"/>
          <w:rFonts w:hint="cs"/>
          <w:rtl/>
        </w:rPr>
        <w:t>שלחן ערוך</w:t>
      </w:r>
      <w:r>
        <w:rPr>
          <w:rFonts w:hint="cs"/>
          <w:rtl/>
        </w:rPr>
        <w:t xml:space="preserve"> </w:t>
      </w:r>
      <w:r w:rsidRPr="006663BD">
        <w:rPr>
          <w:rStyle w:val="-2"/>
          <w:rFonts w:hint="cs"/>
          <w:rtl/>
        </w:rPr>
        <w:t>[שלא,</w:t>
      </w:r>
      <w:proofErr w:type="spellStart"/>
      <w:r w:rsidRPr="006663BD">
        <w:rPr>
          <w:rStyle w:val="-2"/>
          <w:rFonts w:hint="cs"/>
          <w:rtl/>
        </w:rPr>
        <w:t>יט</w:t>
      </w:r>
      <w:proofErr w:type="spellEnd"/>
      <w:r w:rsidRPr="006663BD">
        <w:rPr>
          <w:rStyle w:val="-2"/>
          <w:rFonts w:hint="cs"/>
          <w:rtl/>
        </w:rPr>
        <w:t>]</w:t>
      </w:r>
      <w:r>
        <w:rPr>
          <w:rFonts w:hint="cs"/>
          <w:rtl/>
        </w:rPr>
        <w:t xml:space="preserve">: "שנת השמיטה כולה הפקר ואין בה לא תרומה ולא מעשרות כלל. ובחוצה לארץ שאין בה שמיטת קרקע </w:t>
      </w:r>
      <w:proofErr w:type="spellStart"/>
      <w:r>
        <w:rPr>
          <w:rFonts w:hint="cs"/>
          <w:rtl/>
        </w:rPr>
        <w:t>מפרישין</w:t>
      </w:r>
      <w:proofErr w:type="spellEnd"/>
      <w:r>
        <w:rPr>
          <w:rFonts w:hint="cs"/>
          <w:rtl/>
        </w:rPr>
        <w:t xml:space="preserve"> בשנת השמיטה: בארץ מצרים ובעמון ומואב מעשר ראשון ומעשר עני. ובארץ שנער </w:t>
      </w:r>
      <w:proofErr w:type="spellStart"/>
      <w:r>
        <w:rPr>
          <w:rFonts w:hint="cs"/>
          <w:rtl/>
        </w:rPr>
        <w:t>מפרישין</w:t>
      </w:r>
      <w:proofErr w:type="spellEnd"/>
      <w:r>
        <w:rPr>
          <w:rFonts w:hint="cs"/>
          <w:rtl/>
        </w:rPr>
        <w:t xml:space="preserve"> בה מעשר שני כמו ברוב השנים". </w:t>
      </w:r>
      <w:r w:rsidRPr="006663BD">
        <w:rPr>
          <w:rStyle w:val="-2"/>
          <w:rFonts w:hint="cs"/>
          <w:rtl/>
        </w:rPr>
        <w:t>[</w:t>
      </w:r>
      <w:r w:rsidRPr="006663BD">
        <w:rPr>
          <w:rStyle w:val="af7"/>
          <w:rFonts w:hint="cs"/>
          <w:rtl/>
        </w:rPr>
        <w:t>ש"ך</w:t>
      </w:r>
      <w:r w:rsidRPr="006663BD">
        <w:rPr>
          <w:rStyle w:val="-2"/>
          <w:rFonts w:hint="cs"/>
          <w:rtl/>
        </w:rPr>
        <w:t xml:space="preserve"> </w:t>
      </w:r>
      <w:proofErr w:type="spellStart"/>
      <w:r w:rsidRPr="006663BD">
        <w:rPr>
          <w:rStyle w:val="-2"/>
          <w:rFonts w:hint="cs"/>
          <w:rtl/>
        </w:rPr>
        <w:t>ס"ק</w:t>
      </w:r>
      <w:proofErr w:type="spellEnd"/>
      <w:r w:rsidRPr="006663BD">
        <w:rPr>
          <w:rStyle w:val="-2"/>
          <w:rFonts w:hint="cs"/>
          <w:rtl/>
        </w:rPr>
        <w:t xml:space="preserve"> </w:t>
      </w:r>
      <w:proofErr w:type="spellStart"/>
      <w:r w:rsidRPr="006663BD">
        <w:rPr>
          <w:rStyle w:val="-2"/>
          <w:rFonts w:hint="cs"/>
          <w:rtl/>
        </w:rPr>
        <w:t>מא</w:t>
      </w:r>
      <w:proofErr w:type="spellEnd"/>
      <w:r w:rsidRPr="006663BD">
        <w:rPr>
          <w:rStyle w:val="-2"/>
          <w:rFonts w:hint="cs"/>
          <w:rtl/>
        </w:rPr>
        <w:t>: טעם עמון ומואב שהוא מעשר עני, בשביל עניי ארץ ישראל ויסמכו עליה, ו</w:t>
      </w:r>
      <w:r>
        <w:rPr>
          <w:rStyle w:val="-2"/>
          <w:rFonts w:hint="cs"/>
          <w:rtl/>
        </w:rPr>
        <w:t>שונה היא</w:t>
      </w:r>
      <w:r w:rsidRPr="006663BD">
        <w:rPr>
          <w:rStyle w:val="-2"/>
          <w:rFonts w:hint="cs"/>
          <w:rtl/>
        </w:rPr>
        <w:t xml:space="preserve"> ארץ שנער שהיא רחוקה יותר]</w:t>
      </w:r>
      <w:r>
        <w:rPr>
          <w:rFonts w:hint="cs"/>
          <w:rtl/>
        </w:rPr>
        <w:t>.</w:t>
      </w:r>
    </w:p>
    <w:p w:rsidR="00C1344F" w:rsidRDefault="00C1344F" w:rsidP="00C1344F">
      <w:pPr>
        <w:pStyle w:val="a3"/>
        <w:rPr>
          <w:rFonts w:hint="cs"/>
          <w:rtl/>
        </w:rPr>
      </w:pPr>
      <w:proofErr w:type="spellStart"/>
      <w:r w:rsidRPr="006663BD">
        <w:rPr>
          <w:rStyle w:val="af5"/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הביא דברי </w:t>
      </w:r>
      <w:r>
        <w:rPr>
          <w:rStyle w:val="af5"/>
          <w:rFonts w:hint="cs"/>
          <w:rtl/>
        </w:rPr>
        <w:t>ה</w:t>
      </w:r>
      <w:r w:rsidRPr="006663BD">
        <w:rPr>
          <w:rStyle w:val="af5"/>
          <w:rFonts w:hint="cs"/>
          <w:rtl/>
        </w:rPr>
        <w:t>בית יוסף והכפתור ופרח</w:t>
      </w:r>
      <w:r>
        <w:rPr>
          <w:rFonts w:hint="cs"/>
          <w:rtl/>
        </w:rPr>
        <w:t xml:space="preserve">, שבפירות הנכרי שישראל גמר מלאכתו, חייב </w:t>
      </w:r>
      <w:proofErr w:type="spellStart"/>
      <w:r>
        <w:rPr>
          <w:rFonts w:hint="cs"/>
          <w:rtl/>
        </w:rPr>
        <w:t>בתרו"מ</w:t>
      </w:r>
      <w:proofErr w:type="spellEnd"/>
      <w:r>
        <w:rPr>
          <w:rFonts w:hint="cs"/>
          <w:rtl/>
        </w:rPr>
        <w:t xml:space="preserve">. </w:t>
      </w:r>
      <w:proofErr w:type="spellStart"/>
      <w:r w:rsidRPr="006663BD">
        <w:rPr>
          <w:rStyle w:val="af5"/>
          <w:rFonts w:hint="cs"/>
          <w:rtl/>
        </w:rPr>
        <w:t>ומהרי"ט</w:t>
      </w:r>
      <w:proofErr w:type="spellEnd"/>
      <w:r>
        <w:rPr>
          <w:rFonts w:hint="cs"/>
          <w:rtl/>
        </w:rPr>
        <w:t xml:space="preserve"> האריך לחלוק. </w:t>
      </w:r>
      <w:r w:rsidRPr="006663BD">
        <w:rPr>
          <w:rStyle w:val="af3"/>
          <w:rFonts w:hint="cs"/>
          <w:rtl/>
        </w:rPr>
        <w:t xml:space="preserve">[וידועה מחלוקת זו כמחלוקת </w:t>
      </w:r>
      <w:r w:rsidRPr="006663BD">
        <w:rPr>
          <w:rStyle w:val="af7"/>
          <w:rFonts w:hint="cs"/>
          <w:rtl/>
        </w:rPr>
        <w:t xml:space="preserve">הבית יוסף </w:t>
      </w:r>
      <w:proofErr w:type="spellStart"/>
      <w:r w:rsidRPr="006663BD">
        <w:rPr>
          <w:rStyle w:val="af7"/>
          <w:rFonts w:hint="cs"/>
          <w:rtl/>
        </w:rPr>
        <w:t>והמבי"ט</w:t>
      </w:r>
      <w:proofErr w:type="spellEnd"/>
      <w:r w:rsidRPr="006663BD">
        <w:rPr>
          <w:rStyle w:val="af3"/>
          <w:rFonts w:hint="cs"/>
          <w:rtl/>
        </w:rPr>
        <w:t>]</w:t>
      </w:r>
      <w:r>
        <w:rPr>
          <w:rFonts w:hint="cs"/>
          <w:rtl/>
        </w:rPr>
        <w:t>.</w:t>
      </w:r>
    </w:p>
    <w:p w:rsidR="00C1344F" w:rsidRDefault="00C1344F" w:rsidP="00C1344F">
      <w:pPr>
        <w:pStyle w:val="a3"/>
        <w:rPr>
          <w:rtl/>
        </w:rPr>
      </w:pPr>
    </w:p>
    <w:p w:rsidR="00C1344F" w:rsidRDefault="00C1344F" w:rsidP="00C1344F">
      <w:pPr>
        <w:pStyle w:val="a3"/>
        <w:rPr>
          <w:rtl/>
        </w:rPr>
      </w:pPr>
      <w:r>
        <w:rPr>
          <w:rFonts w:hint="cs"/>
          <w:rtl/>
        </w:rPr>
        <w:t xml:space="preserve">5. האם אפשר להפריש </w:t>
      </w:r>
      <w:proofErr w:type="spellStart"/>
      <w:r>
        <w:rPr>
          <w:rFonts w:hint="cs"/>
          <w:rtl/>
        </w:rPr>
        <w:t>תרו"מ</w:t>
      </w:r>
      <w:proofErr w:type="spellEnd"/>
      <w:r>
        <w:rPr>
          <w:rFonts w:hint="cs"/>
          <w:rtl/>
        </w:rPr>
        <w:t xml:space="preserve"> מבקבוק יין סגור? נמק </w:t>
      </w:r>
      <w:r w:rsidRPr="004F144D">
        <w:rPr>
          <w:rStyle w:val="-2"/>
          <w:rFonts w:hint="cs"/>
          <w:rtl/>
        </w:rPr>
        <w:t xml:space="preserve">[סעיף </w:t>
      </w:r>
      <w:proofErr w:type="spellStart"/>
      <w:r w:rsidRPr="004F144D">
        <w:rPr>
          <w:rStyle w:val="-2"/>
          <w:rFonts w:hint="cs"/>
          <w:rtl/>
        </w:rPr>
        <w:t>כו</w:t>
      </w:r>
      <w:proofErr w:type="spellEnd"/>
      <w:r w:rsidRPr="004F144D">
        <w:rPr>
          <w:rStyle w:val="-2"/>
          <w:rFonts w:hint="cs"/>
          <w:rtl/>
        </w:rPr>
        <w:t>]</w:t>
      </w:r>
      <w:r>
        <w:rPr>
          <w:rFonts w:hint="cs"/>
          <w:rtl/>
        </w:rPr>
        <w:t>!</w:t>
      </w:r>
    </w:p>
    <w:p w:rsidR="00C1344F" w:rsidRDefault="00C1344F" w:rsidP="00C1344F">
      <w:pPr>
        <w:pStyle w:val="ac"/>
        <w:rPr>
          <w:rtl/>
        </w:rPr>
      </w:pPr>
      <w:r>
        <w:rPr>
          <w:rFonts w:hint="cs"/>
          <w:rtl/>
        </w:rPr>
        <w:lastRenderedPageBreak/>
        <w:t>תשובה:</w:t>
      </w:r>
    </w:p>
    <w:p w:rsidR="00C1344F" w:rsidRDefault="00C1344F" w:rsidP="00C1344F">
      <w:pPr>
        <w:pStyle w:val="a3"/>
        <w:rPr>
          <w:rtl/>
        </w:rPr>
      </w:pPr>
      <w:r w:rsidRPr="004F144D">
        <w:rPr>
          <w:rStyle w:val="af5"/>
          <w:rFonts w:hint="cs"/>
          <w:rtl/>
        </w:rPr>
        <w:t xml:space="preserve">משנה </w:t>
      </w:r>
      <w:r w:rsidRPr="004F144D">
        <w:rPr>
          <w:rStyle w:val="-2"/>
          <w:rFonts w:hint="cs"/>
          <w:rtl/>
        </w:rPr>
        <w:t>[מעשר שני ג,</w:t>
      </w:r>
      <w:proofErr w:type="spellStart"/>
      <w:r w:rsidRPr="004F144D">
        <w:rPr>
          <w:rStyle w:val="-2"/>
          <w:rFonts w:hint="cs"/>
          <w:rtl/>
        </w:rPr>
        <w:t>יב</w:t>
      </w:r>
      <w:proofErr w:type="spellEnd"/>
      <w:r w:rsidRPr="004F144D">
        <w:rPr>
          <w:rStyle w:val="-2"/>
          <w:rFonts w:hint="cs"/>
          <w:rtl/>
        </w:rPr>
        <w:t>]</w:t>
      </w:r>
      <w:r>
        <w:rPr>
          <w:rFonts w:hint="cs"/>
          <w:rtl/>
        </w:rPr>
        <w:t xml:space="preserve">: "עד שלא גפן, תורם מאחת על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. ומשגפן, תורם מכל אחת ואחת". וכך פסק </w:t>
      </w:r>
      <w:proofErr w:type="spellStart"/>
      <w:r w:rsidRPr="004F144D">
        <w:rPr>
          <w:rStyle w:val="af5"/>
          <w:rFonts w:hint="cs"/>
          <w:rtl/>
        </w:rPr>
        <w:t>השלחן</w:t>
      </w:r>
      <w:proofErr w:type="spellEnd"/>
      <w:r w:rsidRPr="004F144D">
        <w:rPr>
          <w:rStyle w:val="af5"/>
          <w:rFonts w:hint="cs"/>
          <w:rtl/>
        </w:rPr>
        <w:t xml:space="preserve"> ערוך</w:t>
      </w:r>
      <w:r>
        <w:rPr>
          <w:rFonts w:hint="cs"/>
          <w:rtl/>
        </w:rPr>
        <w:t xml:space="preserve"> </w:t>
      </w:r>
      <w:r w:rsidRPr="004F144D">
        <w:rPr>
          <w:rStyle w:val="-2"/>
          <w:rFonts w:hint="cs"/>
          <w:rtl/>
        </w:rPr>
        <w:t>[שלא,</w:t>
      </w:r>
      <w:proofErr w:type="spellStart"/>
      <w:r w:rsidRPr="004F144D">
        <w:rPr>
          <w:rStyle w:val="-2"/>
          <w:rFonts w:hint="cs"/>
          <w:rtl/>
        </w:rPr>
        <w:t>כו</w:t>
      </w:r>
      <w:proofErr w:type="spellEnd"/>
      <w:r w:rsidRPr="004F144D">
        <w:rPr>
          <w:rStyle w:val="-2"/>
          <w:rFonts w:hint="cs"/>
          <w:rtl/>
        </w:rPr>
        <w:t>]</w:t>
      </w:r>
      <w:r>
        <w:rPr>
          <w:rFonts w:hint="cs"/>
          <w:rtl/>
        </w:rPr>
        <w:t xml:space="preserve">: "חביות שלא סתם את פיהם תורם מאחד על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משיסתם</w:t>
      </w:r>
      <w:proofErr w:type="spellEnd"/>
      <w:r>
        <w:rPr>
          <w:rFonts w:hint="cs"/>
          <w:rtl/>
        </w:rPr>
        <w:t xml:space="preserve"> תורם מכל אחד ואחד". ובהגהת </w:t>
      </w:r>
      <w:r w:rsidRPr="004F144D">
        <w:rPr>
          <w:rStyle w:val="af5"/>
          <w:rFonts w:hint="cs"/>
          <w:rtl/>
        </w:rPr>
        <w:t>מראה כהן</w:t>
      </w:r>
      <w:r>
        <w:rPr>
          <w:rFonts w:hint="cs"/>
          <w:rtl/>
        </w:rPr>
        <w:t>, ציין על פי הרמב"ם והירושלמי, שדין זה דווקא בחביות יין, ולא בחביות שמן.</w:t>
      </w:r>
    </w:p>
    <w:p w:rsidR="00C1344F" w:rsidRDefault="00C1344F" w:rsidP="00C1344F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דין זה הינו מחמת דין 'מוקף', ולכן במעשרות, שמותר שלא מן המוקף </w:t>
      </w:r>
      <w:r w:rsidRPr="00D77A92">
        <w:rPr>
          <w:rStyle w:val="-2"/>
          <w:rFonts w:hint="cs"/>
          <w:rtl/>
        </w:rPr>
        <w:t>[ירושלמי]</w:t>
      </w:r>
      <w:r>
        <w:rPr>
          <w:rFonts w:hint="cs"/>
          <w:rtl/>
        </w:rPr>
        <w:t>, מותר הדבר.</w:t>
      </w:r>
    </w:p>
    <w:p w:rsidR="000410E9" w:rsidRDefault="000410E9" w:rsidP="00C1344F">
      <w:pPr>
        <w:pStyle w:val="a3"/>
        <w:rPr>
          <w:rtl/>
        </w:rPr>
      </w:pPr>
    </w:p>
    <w:p w:rsidR="00EA5ED2" w:rsidRDefault="00EA5ED2" w:rsidP="000410E9">
      <w:pPr>
        <w:pStyle w:val="a3"/>
        <w:rPr>
          <w:rtl/>
        </w:rPr>
      </w:pPr>
    </w:p>
    <w:p w:rsidR="00EA5ED2" w:rsidRDefault="00EA5ED2" w:rsidP="000410E9">
      <w:pPr>
        <w:pStyle w:val="a3"/>
        <w:rPr>
          <w:rtl/>
        </w:rPr>
      </w:pPr>
    </w:p>
    <w:p w:rsidR="00EA5ED2" w:rsidRPr="004F4361" w:rsidRDefault="00EA5ED2" w:rsidP="000410E9">
      <w:pPr>
        <w:pStyle w:val="a3"/>
      </w:pPr>
    </w:p>
    <w:sectPr w:rsidR="00EA5ED2" w:rsidRPr="004F4361" w:rsidSect="007A58E8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7BB" w:rsidRDefault="005307BB" w:rsidP="00182BA6">
      <w:pPr>
        <w:spacing w:line="240" w:lineRule="auto"/>
      </w:pPr>
      <w:r>
        <w:separator/>
      </w:r>
    </w:p>
  </w:endnote>
  <w:endnote w:type="continuationSeparator" w:id="1">
    <w:p w:rsidR="005307BB" w:rsidRDefault="005307BB" w:rsidP="00182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CB" w:rsidRDefault="002D7BFE">
    <w:pPr>
      <w:pStyle w:val="aff"/>
      <w:jc w:val="center"/>
    </w:pPr>
    <w:fldSimple w:instr=" PAGE   \* MERGEFORMAT ">
      <w:r w:rsidR="00C1344F" w:rsidRPr="00C1344F">
        <w:rPr>
          <w:rFonts w:cs="Calibri"/>
          <w:noProof/>
          <w:rtl/>
          <w:lang w:val="he-IL"/>
        </w:rPr>
        <w:t>2</w:t>
      </w:r>
    </w:fldSimple>
  </w:p>
  <w:p w:rsidR="00F719CB" w:rsidRDefault="00F719C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7BB" w:rsidRDefault="005307BB" w:rsidP="00182BA6">
      <w:pPr>
        <w:spacing w:line="240" w:lineRule="auto"/>
      </w:pPr>
      <w:r>
        <w:separator/>
      </w:r>
    </w:p>
  </w:footnote>
  <w:footnote w:type="continuationSeparator" w:id="1">
    <w:p w:rsidR="005307BB" w:rsidRDefault="005307BB" w:rsidP="00182B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49E9"/>
    <w:multiLevelType w:val="hybridMultilevel"/>
    <w:tmpl w:val="72627C58"/>
    <w:lvl w:ilvl="0" w:tplc="B2F02B9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D36C87"/>
    <w:multiLevelType w:val="hybridMultilevel"/>
    <w:tmpl w:val="94A02306"/>
    <w:lvl w:ilvl="0" w:tplc="05F278C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A419E"/>
    <w:multiLevelType w:val="hybridMultilevel"/>
    <w:tmpl w:val="3BF21F48"/>
    <w:lvl w:ilvl="0" w:tplc="0A48B70A">
      <w:start w:val="1"/>
      <w:numFmt w:val="decimal"/>
      <w:pStyle w:val="2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4A0"/>
    <w:rsid w:val="0001141A"/>
    <w:rsid w:val="0001462F"/>
    <w:rsid w:val="00014DEF"/>
    <w:rsid w:val="00036A3A"/>
    <w:rsid w:val="000410E9"/>
    <w:rsid w:val="000444B3"/>
    <w:rsid w:val="000452B9"/>
    <w:rsid w:val="00046904"/>
    <w:rsid w:val="00057355"/>
    <w:rsid w:val="00080B10"/>
    <w:rsid w:val="00091196"/>
    <w:rsid w:val="000A1464"/>
    <w:rsid w:val="000A1601"/>
    <w:rsid w:val="000B2003"/>
    <w:rsid w:val="000B6182"/>
    <w:rsid w:val="000B6A2A"/>
    <w:rsid w:val="000C0910"/>
    <w:rsid w:val="000C77BE"/>
    <w:rsid w:val="000D229A"/>
    <w:rsid w:val="00104C1B"/>
    <w:rsid w:val="00115644"/>
    <w:rsid w:val="00133E5E"/>
    <w:rsid w:val="001454F1"/>
    <w:rsid w:val="00145A78"/>
    <w:rsid w:val="001655EE"/>
    <w:rsid w:val="001704D7"/>
    <w:rsid w:val="00171D53"/>
    <w:rsid w:val="00173BD7"/>
    <w:rsid w:val="00175130"/>
    <w:rsid w:val="00182BA6"/>
    <w:rsid w:val="00187FE5"/>
    <w:rsid w:val="001C2BC3"/>
    <w:rsid w:val="00202840"/>
    <w:rsid w:val="00207691"/>
    <w:rsid w:val="00216CBF"/>
    <w:rsid w:val="00217A06"/>
    <w:rsid w:val="0022644B"/>
    <w:rsid w:val="00243E9E"/>
    <w:rsid w:val="0025293D"/>
    <w:rsid w:val="00252994"/>
    <w:rsid w:val="002745B5"/>
    <w:rsid w:val="00290F56"/>
    <w:rsid w:val="002A5817"/>
    <w:rsid w:val="002B4510"/>
    <w:rsid w:val="002C2146"/>
    <w:rsid w:val="002D0D86"/>
    <w:rsid w:val="002D44E6"/>
    <w:rsid w:val="002D6F68"/>
    <w:rsid w:val="002D7BFE"/>
    <w:rsid w:val="00303DDA"/>
    <w:rsid w:val="0031264E"/>
    <w:rsid w:val="00317CBB"/>
    <w:rsid w:val="00325CCB"/>
    <w:rsid w:val="00327262"/>
    <w:rsid w:val="003304AB"/>
    <w:rsid w:val="00335DD4"/>
    <w:rsid w:val="00361916"/>
    <w:rsid w:val="00365964"/>
    <w:rsid w:val="003A368F"/>
    <w:rsid w:val="004261B4"/>
    <w:rsid w:val="004273A2"/>
    <w:rsid w:val="004353D2"/>
    <w:rsid w:val="00435C2A"/>
    <w:rsid w:val="0047408A"/>
    <w:rsid w:val="00481C78"/>
    <w:rsid w:val="004A109F"/>
    <w:rsid w:val="004C251A"/>
    <w:rsid w:val="004C4E74"/>
    <w:rsid w:val="004C712E"/>
    <w:rsid w:val="004F144D"/>
    <w:rsid w:val="004F20C7"/>
    <w:rsid w:val="004F4361"/>
    <w:rsid w:val="004F47A9"/>
    <w:rsid w:val="004F4BAB"/>
    <w:rsid w:val="004F604B"/>
    <w:rsid w:val="004F7ED3"/>
    <w:rsid w:val="0050179F"/>
    <w:rsid w:val="00505946"/>
    <w:rsid w:val="00505D15"/>
    <w:rsid w:val="005204BB"/>
    <w:rsid w:val="0052560F"/>
    <w:rsid w:val="0052740B"/>
    <w:rsid w:val="005307BB"/>
    <w:rsid w:val="00532EED"/>
    <w:rsid w:val="00556C2C"/>
    <w:rsid w:val="00562A46"/>
    <w:rsid w:val="00567BBA"/>
    <w:rsid w:val="005740AC"/>
    <w:rsid w:val="005742D8"/>
    <w:rsid w:val="00592B12"/>
    <w:rsid w:val="005B239F"/>
    <w:rsid w:val="005B5DE3"/>
    <w:rsid w:val="005C69E7"/>
    <w:rsid w:val="00603A67"/>
    <w:rsid w:val="00616848"/>
    <w:rsid w:val="00627049"/>
    <w:rsid w:val="006635C0"/>
    <w:rsid w:val="006663BD"/>
    <w:rsid w:val="00666AB4"/>
    <w:rsid w:val="0068286C"/>
    <w:rsid w:val="006921E9"/>
    <w:rsid w:val="006A1284"/>
    <w:rsid w:val="006A3017"/>
    <w:rsid w:val="006A42E7"/>
    <w:rsid w:val="006C387D"/>
    <w:rsid w:val="006E2B97"/>
    <w:rsid w:val="006E4263"/>
    <w:rsid w:val="006F08C3"/>
    <w:rsid w:val="006F2283"/>
    <w:rsid w:val="0070070A"/>
    <w:rsid w:val="0072580B"/>
    <w:rsid w:val="00730036"/>
    <w:rsid w:val="00765E28"/>
    <w:rsid w:val="00773C04"/>
    <w:rsid w:val="007811C0"/>
    <w:rsid w:val="0078335B"/>
    <w:rsid w:val="007851BE"/>
    <w:rsid w:val="007A48B2"/>
    <w:rsid w:val="007A58E8"/>
    <w:rsid w:val="007C3792"/>
    <w:rsid w:val="007D2966"/>
    <w:rsid w:val="007F6F3A"/>
    <w:rsid w:val="00802D03"/>
    <w:rsid w:val="00814A03"/>
    <w:rsid w:val="00820D69"/>
    <w:rsid w:val="00827467"/>
    <w:rsid w:val="00835828"/>
    <w:rsid w:val="00861FDE"/>
    <w:rsid w:val="00862B6A"/>
    <w:rsid w:val="00877570"/>
    <w:rsid w:val="00877F46"/>
    <w:rsid w:val="00896447"/>
    <w:rsid w:val="008B38F2"/>
    <w:rsid w:val="008D3DBB"/>
    <w:rsid w:val="008E2630"/>
    <w:rsid w:val="008E2BB5"/>
    <w:rsid w:val="008F7BE7"/>
    <w:rsid w:val="009235F0"/>
    <w:rsid w:val="00932B3F"/>
    <w:rsid w:val="00932D00"/>
    <w:rsid w:val="00937239"/>
    <w:rsid w:val="0094009D"/>
    <w:rsid w:val="00944954"/>
    <w:rsid w:val="00945ECC"/>
    <w:rsid w:val="00946D1C"/>
    <w:rsid w:val="00956F8B"/>
    <w:rsid w:val="00964EC6"/>
    <w:rsid w:val="00967AAF"/>
    <w:rsid w:val="00972B35"/>
    <w:rsid w:val="009A6613"/>
    <w:rsid w:val="009B04DE"/>
    <w:rsid w:val="009B386C"/>
    <w:rsid w:val="009C151E"/>
    <w:rsid w:val="009D7C39"/>
    <w:rsid w:val="009E2D49"/>
    <w:rsid w:val="009E49DF"/>
    <w:rsid w:val="00A0398D"/>
    <w:rsid w:val="00A32418"/>
    <w:rsid w:val="00A62F84"/>
    <w:rsid w:val="00A8310B"/>
    <w:rsid w:val="00A905E8"/>
    <w:rsid w:val="00AA65B7"/>
    <w:rsid w:val="00AB7BA4"/>
    <w:rsid w:val="00AE1357"/>
    <w:rsid w:val="00AE69B4"/>
    <w:rsid w:val="00B12A29"/>
    <w:rsid w:val="00B26CC0"/>
    <w:rsid w:val="00B3494B"/>
    <w:rsid w:val="00B53608"/>
    <w:rsid w:val="00B5470D"/>
    <w:rsid w:val="00B5590A"/>
    <w:rsid w:val="00B60B18"/>
    <w:rsid w:val="00B76AFB"/>
    <w:rsid w:val="00B8721A"/>
    <w:rsid w:val="00B97217"/>
    <w:rsid w:val="00BB72A5"/>
    <w:rsid w:val="00BC357E"/>
    <w:rsid w:val="00BC79DE"/>
    <w:rsid w:val="00BE11E9"/>
    <w:rsid w:val="00BE3454"/>
    <w:rsid w:val="00BF41C0"/>
    <w:rsid w:val="00BF55AF"/>
    <w:rsid w:val="00BF598E"/>
    <w:rsid w:val="00C1344F"/>
    <w:rsid w:val="00C21448"/>
    <w:rsid w:val="00C341E7"/>
    <w:rsid w:val="00C3554A"/>
    <w:rsid w:val="00C4125C"/>
    <w:rsid w:val="00C92E59"/>
    <w:rsid w:val="00C94D27"/>
    <w:rsid w:val="00CB5236"/>
    <w:rsid w:val="00CD0BD7"/>
    <w:rsid w:val="00CD46D7"/>
    <w:rsid w:val="00CE08EA"/>
    <w:rsid w:val="00CF2355"/>
    <w:rsid w:val="00CF7E79"/>
    <w:rsid w:val="00D12C25"/>
    <w:rsid w:val="00D2393C"/>
    <w:rsid w:val="00D41DE3"/>
    <w:rsid w:val="00D51780"/>
    <w:rsid w:val="00D61A45"/>
    <w:rsid w:val="00D758D6"/>
    <w:rsid w:val="00D77A92"/>
    <w:rsid w:val="00D92C8A"/>
    <w:rsid w:val="00DA0E9C"/>
    <w:rsid w:val="00DB609A"/>
    <w:rsid w:val="00DD4C51"/>
    <w:rsid w:val="00DE6BC2"/>
    <w:rsid w:val="00DF347C"/>
    <w:rsid w:val="00E00CA0"/>
    <w:rsid w:val="00E06D26"/>
    <w:rsid w:val="00E21DFA"/>
    <w:rsid w:val="00E345D7"/>
    <w:rsid w:val="00E34872"/>
    <w:rsid w:val="00E415EE"/>
    <w:rsid w:val="00E46B97"/>
    <w:rsid w:val="00E47B77"/>
    <w:rsid w:val="00E53B5D"/>
    <w:rsid w:val="00E57F0B"/>
    <w:rsid w:val="00E84D42"/>
    <w:rsid w:val="00EA24A0"/>
    <w:rsid w:val="00EA5ED2"/>
    <w:rsid w:val="00ED175A"/>
    <w:rsid w:val="00ED6375"/>
    <w:rsid w:val="00ED6D7A"/>
    <w:rsid w:val="00EF10C0"/>
    <w:rsid w:val="00EF59E2"/>
    <w:rsid w:val="00F15401"/>
    <w:rsid w:val="00F1738C"/>
    <w:rsid w:val="00F23046"/>
    <w:rsid w:val="00F25EE4"/>
    <w:rsid w:val="00F329E6"/>
    <w:rsid w:val="00F35006"/>
    <w:rsid w:val="00F35A75"/>
    <w:rsid w:val="00F443CC"/>
    <w:rsid w:val="00F5240D"/>
    <w:rsid w:val="00F53766"/>
    <w:rsid w:val="00F67195"/>
    <w:rsid w:val="00F719CB"/>
    <w:rsid w:val="00F821A2"/>
    <w:rsid w:val="00FC4D68"/>
    <w:rsid w:val="00FD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8"/>
        <w:szCs w:val="28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ED"/>
    <w:pPr>
      <w:bidi/>
    </w:pPr>
    <w:rPr>
      <w:rFonts w:ascii="Times New Roman" w:hAnsi="Times New Roman" w:cs="David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32EED"/>
    <w:pPr>
      <w:keepNext/>
      <w:keepLines/>
      <w:spacing w:before="480" w:line="276" w:lineRule="auto"/>
      <w:jc w:val="center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2EED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="FrankRuehl"/>
      <w:b/>
      <w:bCs/>
      <w:color w:val="632423" w:themeColor="accent2" w:themeShade="8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2EED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="FrankRuehl"/>
      <w:b/>
      <w:bCs/>
      <w:color w:val="404040" w:themeColor="text1" w:themeTint="BF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sid w:val="00532EED"/>
    <w:rPr>
      <w:rFonts w:asciiTheme="majorHAnsi" w:eastAsiaTheme="majorEastAsia" w:hAnsiTheme="majorHAnsi" w:cs="David"/>
      <w:b/>
      <w:bCs/>
      <w:color w:val="365F91" w:themeColor="accent1" w:themeShade="BF"/>
      <w:lang w:bidi="he-IL"/>
    </w:rPr>
  </w:style>
  <w:style w:type="character" w:customStyle="1" w:styleId="20">
    <w:name w:val="כותרת 2 תו"/>
    <w:basedOn w:val="a0"/>
    <w:link w:val="2"/>
    <w:uiPriority w:val="9"/>
    <w:locked/>
    <w:rsid w:val="00532EED"/>
    <w:rPr>
      <w:rFonts w:asciiTheme="majorHAnsi" w:eastAsiaTheme="majorEastAsia" w:hAnsiTheme="majorHAnsi" w:cs="FrankRuehl"/>
      <w:b/>
      <w:bCs/>
      <w:color w:val="632423" w:themeColor="accent2" w:themeShade="80"/>
      <w:sz w:val="32"/>
      <w:szCs w:val="32"/>
      <w:lang w:bidi="he-IL"/>
    </w:rPr>
  </w:style>
  <w:style w:type="character" w:customStyle="1" w:styleId="30">
    <w:name w:val="כותרת 3 תו"/>
    <w:basedOn w:val="a0"/>
    <w:link w:val="3"/>
    <w:uiPriority w:val="9"/>
    <w:locked/>
    <w:rsid w:val="00532EED"/>
    <w:rPr>
      <w:rFonts w:asciiTheme="majorHAnsi" w:eastAsiaTheme="majorEastAsia" w:hAnsiTheme="majorHAnsi" w:cs="FrankRuehl"/>
      <w:b/>
      <w:bCs/>
      <w:color w:val="404040" w:themeColor="text1" w:themeTint="BF"/>
      <w:sz w:val="36"/>
      <w:szCs w:val="36"/>
      <w:u w:val="single"/>
      <w:lang w:bidi="he-IL"/>
    </w:rPr>
  </w:style>
  <w:style w:type="paragraph" w:customStyle="1" w:styleId="a3">
    <w:name w:val="טקסט רץ"/>
    <w:basedOn w:val="a"/>
    <w:link w:val="a4"/>
    <w:qFormat/>
    <w:rsid w:val="00532EED"/>
  </w:style>
  <w:style w:type="character" w:styleId="a5">
    <w:name w:val="Subtle Emphasis"/>
    <w:aliases w:val="הגהת הרמ&quot;א"/>
    <w:basedOn w:val="a0"/>
    <w:uiPriority w:val="19"/>
    <w:qFormat/>
    <w:rsid w:val="00532EED"/>
    <w:rPr>
      <w:rFonts w:cs="Times New Roman"/>
      <w:i/>
      <w:color w:val="808080" w:themeColor="text1" w:themeTint="7F"/>
      <w:sz w:val="28"/>
    </w:rPr>
  </w:style>
  <w:style w:type="character" w:customStyle="1" w:styleId="a4">
    <w:name w:val="טקסט רץ תו"/>
    <w:basedOn w:val="a0"/>
    <w:link w:val="a3"/>
    <w:locked/>
    <w:rsid w:val="00532EED"/>
    <w:rPr>
      <w:rFonts w:ascii="Times New Roman" w:hAnsi="Times New Roman" w:cs="David"/>
      <w:sz w:val="24"/>
      <w:lang w:bidi="he-IL"/>
    </w:rPr>
  </w:style>
  <w:style w:type="paragraph" w:styleId="TOC1">
    <w:name w:val="toc 1"/>
    <w:basedOn w:val="a"/>
    <w:next w:val="a"/>
    <w:autoRedefine/>
    <w:uiPriority w:val="39"/>
    <w:unhideWhenUsed/>
    <w:qFormat/>
    <w:rsid w:val="00532EED"/>
    <w:pPr>
      <w:spacing w:after="100" w:line="276" w:lineRule="auto"/>
      <w:jc w:val="left"/>
    </w:pPr>
    <w:rPr>
      <w:rFonts w:asciiTheme="minorHAnsi" w:eastAsiaTheme="minorEastAsia" w:hAnsiTheme="minorHAnsi" w:cs="Arial"/>
      <w:b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rsid w:val="00532EED"/>
    <w:pPr>
      <w:spacing w:after="100" w:line="276" w:lineRule="auto"/>
      <w:ind w:left="220"/>
      <w:jc w:val="left"/>
    </w:pPr>
    <w:rPr>
      <w:rFonts w:asciiTheme="minorHAnsi" w:eastAsiaTheme="minorEastAsia" w:hAnsiTheme="minorHAnsi" w:cs="Arial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532EED"/>
    <w:pPr>
      <w:spacing w:after="100" w:line="276" w:lineRule="auto"/>
      <w:ind w:left="440"/>
      <w:jc w:val="left"/>
    </w:pPr>
    <w:rPr>
      <w:rFonts w:asciiTheme="minorHAnsi" w:eastAsiaTheme="minorEastAsia" w:hAnsiTheme="minorHAnsi" w:cs="Arial"/>
      <w:sz w:val="22"/>
      <w:szCs w:val="22"/>
    </w:rPr>
  </w:style>
  <w:style w:type="paragraph" w:styleId="a6">
    <w:name w:val="List Paragraph"/>
    <w:basedOn w:val="a"/>
    <w:uiPriority w:val="34"/>
    <w:qFormat/>
    <w:rsid w:val="00532EED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532EED"/>
    <w:pPr>
      <w:jc w:val="left"/>
      <w:outlineLvl w:val="9"/>
    </w:pPr>
    <w:rPr>
      <w:rFonts w:cs="Times New Roman"/>
    </w:rPr>
  </w:style>
  <w:style w:type="paragraph" w:customStyle="1" w:styleId="21">
    <w:name w:val="סגנון2"/>
    <w:basedOn w:val="a"/>
    <w:qFormat/>
    <w:rsid w:val="00532EED"/>
    <w:pPr>
      <w:spacing w:line="240" w:lineRule="auto"/>
      <w:jc w:val="left"/>
    </w:pPr>
    <w:rPr>
      <w:rFonts w:ascii="David" w:hAnsi="David"/>
      <w:sz w:val="20"/>
      <w:szCs w:val="20"/>
    </w:rPr>
  </w:style>
  <w:style w:type="paragraph" w:customStyle="1" w:styleId="a8">
    <w:name w:val="כותרת ראשית"/>
    <w:basedOn w:val="a"/>
    <w:link w:val="a9"/>
    <w:qFormat/>
    <w:rsid w:val="00532EED"/>
    <w:pPr>
      <w:jc w:val="center"/>
    </w:pPr>
    <w:rPr>
      <w:b/>
      <w:bCs/>
      <w:sz w:val="28"/>
      <w:szCs w:val="32"/>
    </w:rPr>
  </w:style>
  <w:style w:type="character" w:customStyle="1" w:styleId="a9">
    <w:name w:val="כותרת ראשית תו"/>
    <w:basedOn w:val="a0"/>
    <w:link w:val="a8"/>
    <w:locked/>
    <w:rsid w:val="00532EED"/>
    <w:rPr>
      <w:rFonts w:ascii="Times New Roman" w:hAnsi="Times New Roman" w:cs="David"/>
      <w:b/>
      <w:bCs/>
      <w:sz w:val="32"/>
      <w:szCs w:val="32"/>
      <w:lang w:bidi="he-IL"/>
    </w:rPr>
  </w:style>
  <w:style w:type="paragraph" w:customStyle="1" w:styleId="aa">
    <w:name w:val="שאלה"/>
    <w:basedOn w:val="a"/>
    <w:link w:val="ab"/>
    <w:qFormat/>
    <w:rsid w:val="00532EED"/>
    <w:rPr>
      <w:b/>
      <w:bCs/>
    </w:rPr>
  </w:style>
  <w:style w:type="character" w:customStyle="1" w:styleId="ab">
    <w:name w:val="שאלה תו"/>
    <w:basedOn w:val="a0"/>
    <w:link w:val="aa"/>
    <w:locked/>
    <w:rsid w:val="00532EED"/>
    <w:rPr>
      <w:rFonts w:ascii="Times New Roman" w:hAnsi="Times New Roman" w:cs="David"/>
      <w:b/>
      <w:bCs/>
      <w:sz w:val="24"/>
      <w:lang w:bidi="he-IL"/>
    </w:rPr>
  </w:style>
  <w:style w:type="paragraph" w:customStyle="1" w:styleId="ac">
    <w:name w:val="תשובה"/>
    <w:basedOn w:val="a"/>
    <w:link w:val="ad"/>
    <w:qFormat/>
    <w:rsid w:val="00532EED"/>
    <w:rPr>
      <w:b/>
      <w:bCs/>
    </w:rPr>
  </w:style>
  <w:style w:type="character" w:customStyle="1" w:styleId="ad">
    <w:name w:val="תשובה תו"/>
    <w:basedOn w:val="a0"/>
    <w:link w:val="ac"/>
    <w:locked/>
    <w:rsid w:val="00532EED"/>
    <w:rPr>
      <w:rFonts w:ascii="Times New Roman" w:hAnsi="Times New Roman" w:cs="David"/>
      <w:b/>
      <w:bCs/>
      <w:sz w:val="24"/>
      <w:lang w:bidi="he-IL"/>
    </w:rPr>
  </w:style>
  <w:style w:type="paragraph" w:customStyle="1" w:styleId="ae">
    <w:name w:val="מקורות"/>
    <w:basedOn w:val="a"/>
    <w:link w:val="af"/>
    <w:qFormat/>
    <w:rsid w:val="00532EED"/>
    <w:rPr>
      <w:b/>
      <w:bCs/>
    </w:rPr>
  </w:style>
  <w:style w:type="character" w:customStyle="1" w:styleId="af">
    <w:name w:val="מקורות תו"/>
    <w:basedOn w:val="a0"/>
    <w:link w:val="ae"/>
    <w:locked/>
    <w:rsid w:val="00532EED"/>
    <w:rPr>
      <w:rFonts w:ascii="Times New Roman" w:hAnsi="Times New Roman" w:cs="David"/>
      <w:b/>
      <w:bCs/>
      <w:sz w:val="24"/>
      <w:lang w:bidi="he-IL"/>
    </w:rPr>
  </w:style>
  <w:style w:type="paragraph" w:customStyle="1" w:styleId="af0">
    <w:name w:val="כותרת סגנון א."/>
    <w:basedOn w:val="a"/>
    <w:link w:val="af1"/>
    <w:qFormat/>
    <w:rsid w:val="00532EED"/>
    <w:rPr>
      <w:b/>
      <w:bCs/>
    </w:rPr>
  </w:style>
  <w:style w:type="character" w:customStyle="1" w:styleId="af1">
    <w:name w:val="כותרת סגנון א. תו"/>
    <w:basedOn w:val="a0"/>
    <w:link w:val="af0"/>
    <w:locked/>
    <w:rsid w:val="00532EED"/>
    <w:rPr>
      <w:rFonts w:ascii="Times New Roman" w:hAnsi="Times New Roman" w:cs="David"/>
      <w:b/>
      <w:bCs/>
      <w:sz w:val="24"/>
      <w:lang w:bidi="he-IL"/>
    </w:rPr>
  </w:style>
  <w:style w:type="paragraph" w:customStyle="1" w:styleId="af2">
    <w:name w:val="סוגריים מרובעות עם תוכן"/>
    <w:basedOn w:val="a"/>
    <w:link w:val="af3"/>
    <w:qFormat/>
    <w:rsid w:val="00532EED"/>
    <w:rPr>
      <w:sz w:val="20"/>
      <w:szCs w:val="24"/>
    </w:rPr>
  </w:style>
  <w:style w:type="character" w:customStyle="1" w:styleId="af3">
    <w:name w:val="סוגריים מרובעות עם תוכן תו"/>
    <w:basedOn w:val="a0"/>
    <w:link w:val="af2"/>
    <w:locked/>
    <w:rsid w:val="00532EED"/>
    <w:rPr>
      <w:rFonts w:ascii="Times New Roman" w:hAnsi="Times New Roman" w:cs="David"/>
      <w:sz w:val="24"/>
      <w:szCs w:val="24"/>
      <w:lang w:bidi="he-IL"/>
    </w:rPr>
  </w:style>
  <w:style w:type="paragraph" w:customStyle="1" w:styleId="-">
    <w:name w:val="א.-ב. טקסט רץ"/>
    <w:basedOn w:val="a"/>
    <w:link w:val="-0"/>
    <w:qFormat/>
    <w:rsid w:val="00532EED"/>
    <w:rPr>
      <w:b/>
      <w:bCs/>
    </w:rPr>
  </w:style>
  <w:style w:type="character" w:customStyle="1" w:styleId="-0">
    <w:name w:val="א.-ב. טקסט רץ תו"/>
    <w:basedOn w:val="a0"/>
    <w:link w:val="-"/>
    <w:locked/>
    <w:rsid w:val="00532EED"/>
    <w:rPr>
      <w:rFonts w:ascii="Times New Roman" w:hAnsi="Times New Roman" w:cs="David"/>
      <w:b/>
      <w:bCs/>
      <w:sz w:val="24"/>
      <w:lang w:bidi="he-IL"/>
    </w:rPr>
  </w:style>
  <w:style w:type="paragraph" w:customStyle="1" w:styleId="-1">
    <w:name w:val="סוגריים מרובעות - מקורות"/>
    <w:basedOn w:val="a"/>
    <w:link w:val="-2"/>
    <w:qFormat/>
    <w:rsid w:val="00532EED"/>
    <w:rPr>
      <w:sz w:val="20"/>
      <w:szCs w:val="24"/>
    </w:rPr>
  </w:style>
  <w:style w:type="character" w:customStyle="1" w:styleId="-2">
    <w:name w:val="סוגריים מרובעות - מקורות תו"/>
    <w:basedOn w:val="a0"/>
    <w:link w:val="-1"/>
    <w:locked/>
    <w:rsid w:val="00532EED"/>
    <w:rPr>
      <w:rFonts w:ascii="Times New Roman" w:hAnsi="Times New Roman" w:cs="David"/>
      <w:sz w:val="24"/>
      <w:szCs w:val="24"/>
      <w:lang w:bidi="he-IL"/>
    </w:rPr>
  </w:style>
  <w:style w:type="paragraph" w:customStyle="1" w:styleId="af4">
    <w:name w:val="טקסט רץ מודגש"/>
    <w:basedOn w:val="a3"/>
    <w:link w:val="af5"/>
    <w:qFormat/>
    <w:rsid w:val="00532EED"/>
    <w:rPr>
      <w:b/>
      <w:bCs/>
    </w:rPr>
  </w:style>
  <w:style w:type="character" w:customStyle="1" w:styleId="af5">
    <w:name w:val="טקסט רץ מודגש תו"/>
    <w:basedOn w:val="a4"/>
    <w:link w:val="af4"/>
    <w:locked/>
    <w:rsid w:val="00532EED"/>
    <w:rPr>
      <w:b/>
      <w:bCs/>
    </w:rPr>
  </w:style>
  <w:style w:type="paragraph" w:customStyle="1" w:styleId="af6">
    <w:name w:val="סגריים מרובעות תוכן מודגש"/>
    <w:basedOn w:val="a3"/>
    <w:link w:val="af7"/>
    <w:qFormat/>
    <w:rsid w:val="00532EED"/>
    <w:rPr>
      <w:b/>
      <w:bCs/>
      <w:szCs w:val="24"/>
    </w:rPr>
  </w:style>
  <w:style w:type="character" w:customStyle="1" w:styleId="af7">
    <w:name w:val="סגריים מרובעות תוכן מודגש תו"/>
    <w:basedOn w:val="a4"/>
    <w:link w:val="af6"/>
    <w:locked/>
    <w:rsid w:val="00532EED"/>
    <w:rPr>
      <w:b/>
      <w:bCs/>
      <w:szCs w:val="24"/>
    </w:rPr>
  </w:style>
  <w:style w:type="paragraph" w:customStyle="1" w:styleId="af8">
    <w:name w:val="סוגריים בתוך סוגריים"/>
    <w:basedOn w:val="a3"/>
    <w:link w:val="af9"/>
    <w:qFormat/>
    <w:rsid w:val="00532EED"/>
    <w:rPr>
      <w:sz w:val="16"/>
      <w:szCs w:val="20"/>
    </w:rPr>
  </w:style>
  <w:style w:type="character" w:customStyle="1" w:styleId="af9">
    <w:name w:val="סוגריים בתוך סוגריים תו"/>
    <w:basedOn w:val="a4"/>
    <w:link w:val="af8"/>
    <w:locked/>
    <w:rsid w:val="00532EED"/>
    <w:rPr>
      <w:sz w:val="20"/>
      <w:szCs w:val="20"/>
    </w:rPr>
  </w:style>
  <w:style w:type="paragraph" w:customStyle="1" w:styleId="afa">
    <w:name w:val="כותרות סגנון א]"/>
    <w:basedOn w:val="a"/>
    <w:link w:val="afb"/>
    <w:qFormat/>
    <w:rsid w:val="00532EED"/>
    <w:rPr>
      <w:b/>
      <w:bCs/>
    </w:rPr>
  </w:style>
  <w:style w:type="character" w:customStyle="1" w:styleId="afb">
    <w:name w:val="כותרות סגנון א] תו"/>
    <w:basedOn w:val="a0"/>
    <w:link w:val="afa"/>
    <w:locked/>
    <w:rsid w:val="00532EED"/>
    <w:rPr>
      <w:rFonts w:ascii="Times New Roman" w:hAnsi="Times New Roman" w:cs="David"/>
      <w:b/>
      <w:bCs/>
      <w:sz w:val="24"/>
      <w:lang w:bidi="he-IL"/>
    </w:rPr>
  </w:style>
  <w:style w:type="paragraph" w:customStyle="1" w:styleId="afc">
    <w:name w:val="מקורות ציטוט"/>
    <w:basedOn w:val="a"/>
    <w:qFormat/>
    <w:rsid w:val="007C3792"/>
    <w:pPr>
      <w:spacing w:line="300" w:lineRule="auto"/>
      <w:ind w:left="510" w:right="567"/>
    </w:pPr>
    <w:rPr>
      <w:rFonts w:cs="Guttman Vilna"/>
      <w:szCs w:val="24"/>
    </w:rPr>
  </w:style>
  <w:style w:type="paragraph" w:styleId="afd">
    <w:name w:val="header"/>
    <w:basedOn w:val="a"/>
    <w:link w:val="afe"/>
    <w:uiPriority w:val="99"/>
    <w:unhideWhenUsed/>
    <w:rsid w:val="00182BA6"/>
    <w:pPr>
      <w:tabs>
        <w:tab w:val="center" w:pos="4680"/>
        <w:tab w:val="right" w:pos="9360"/>
      </w:tabs>
      <w:spacing w:line="240" w:lineRule="auto"/>
    </w:pPr>
  </w:style>
  <w:style w:type="character" w:customStyle="1" w:styleId="afe">
    <w:name w:val="כותרת עליונה תו"/>
    <w:basedOn w:val="a0"/>
    <w:link w:val="afd"/>
    <w:uiPriority w:val="99"/>
    <w:locked/>
    <w:rsid w:val="00182BA6"/>
    <w:rPr>
      <w:rFonts w:ascii="Times New Roman" w:hAnsi="Times New Roman" w:cs="David"/>
      <w:sz w:val="24"/>
      <w:lang w:bidi="he-IL"/>
    </w:rPr>
  </w:style>
  <w:style w:type="paragraph" w:styleId="aff">
    <w:name w:val="footer"/>
    <w:basedOn w:val="a"/>
    <w:link w:val="aff0"/>
    <w:uiPriority w:val="99"/>
    <w:unhideWhenUsed/>
    <w:rsid w:val="00182BA6"/>
    <w:pPr>
      <w:tabs>
        <w:tab w:val="center" w:pos="4680"/>
        <w:tab w:val="right" w:pos="9360"/>
      </w:tabs>
      <w:spacing w:line="240" w:lineRule="auto"/>
    </w:pPr>
  </w:style>
  <w:style w:type="character" w:customStyle="1" w:styleId="aff0">
    <w:name w:val="כותרת תחתונה תו"/>
    <w:basedOn w:val="a0"/>
    <w:link w:val="aff"/>
    <w:uiPriority w:val="99"/>
    <w:locked/>
    <w:rsid w:val="00182BA6"/>
    <w:rPr>
      <w:rFonts w:ascii="Times New Roman" w:hAnsi="Times New Roman" w:cs="David"/>
      <w:sz w:val="24"/>
      <w:lang w:bidi="he-IL"/>
    </w:rPr>
  </w:style>
  <w:style w:type="paragraph" w:styleId="aff1">
    <w:name w:val="Balloon Text"/>
    <w:basedOn w:val="a"/>
    <w:link w:val="aff2"/>
    <w:uiPriority w:val="99"/>
    <w:semiHidden/>
    <w:unhideWhenUsed/>
    <w:rsid w:val="00182BA6"/>
    <w:pPr>
      <w:spacing w:line="240" w:lineRule="auto"/>
    </w:pPr>
    <w:rPr>
      <w:rFonts w:ascii="Calibri" w:hAnsi="Calibri"/>
      <w:sz w:val="16"/>
      <w:szCs w:val="16"/>
    </w:rPr>
  </w:style>
  <w:style w:type="character" w:customStyle="1" w:styleId="aff2">
    <w:name w:val="טקסט בלונים תו"/>
    <w:basedOn w:val="a0"/>
    <w:link w:val="aff1"/>
    <w:uiPriority w:val="99"/>
    <w:semiHidden/>
    <w:locked/>
    <w:rsid w:val="00182BA6"/>
    <w:rPr>
      <w:rFonts w:ascii="Calibri" w:hAnsi="Calibri" w:cs="David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1067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אליעזר זאב הלפרין</dc:creator>
  <cp:lastModifiedBy>הרב אליעזר הלפרין וכ</cp:lastModifiedBy>
  <cp:revision>47</cp:revision>
  <cp:lastPrinted>2015-08-22T17:28:00Z</cp:lastPrinted>
  <dcterms:created xsi:type="dcterms:W3CDTF">2015-02-08T09:14:00Z</dcterms:created>
  <dcterms:modified xsi:type="dcterms:W3CDTF">2015-12-15T19:06:00Z</dcterms:modified>
</cp:coreProperties>
</file>